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98F5C" w14:textId="45CA0030" w:rsidR="00266619" w:rsidRPr="00974ABD" w:rsidRDefault="002F53EB">
      <w:pPr>
        <w:pStyle w:val="Title"/>
        <w:jc w:val="center"/>
        <w:rPr>
          <w:b/>
          <w:smallCaps/>
          <w:color w:val="000000"/>
          <w:sz w:val="32"/>
          <w:szCs w:val="32"/>
        </w:rPr>
      </w:pPr>
      <w:r w:rsidRPr="00974ABD">
        <w:rPr>
          <w:b/>
          <w:smallCaps/>
          <w:color w:val="000000"/>
          <w:sz w:val="32"/>
          <w:szCs w:val="32"/>
        </w:rPr>
        <w:t xml:space="preserve">TOWN OF </w:t>
      </w:r>
      <w:r w:rsidR="005C27F4">
        <w:rPr>
          <w:b/>
          <w:smallCaps/>
          <w:color w:val="000000"/>
          <w:sz w:val="32"/>
          <w:szCs w:val="32"/>
        </w:rPr>
        <w:t>BETHLEHEM</w:t>
      </w:r>
      <w:r w:rsidRPr="00974ABD">
        <w:rPr>
          <w:b/>
          <w:smallCaps/>
          <w:color w:val="000000"/>
          <w:sz w:val="32"/>
          <w:szCs w:val="32"/>
        </w:rPr>
        <w:t>, NEW HAMPSHIRE</w:t>
      </w:r>
    </w:p>
    <w:p w14:paraId="36DDA6BF" w14:textId="77777777" w:rsidR="00266619" w:rsidRDefault="00266619">
      <w:pPr>
        <w:pStyle w:val="Title"/>
        <w:rPr>
          <w:b/>
          <w:smallCaps/>
          <w:color w:val="000000"/>
          <w:sz w:val="24"/>
          <w:szCs w:val="24"/>
        </w:rPr>
      </w:pPr>
    </w:p>
    <w:p w14:paraId="7052BDA2" w14:textId="6300733D" w:rsidR="00266619" w:rsidRPr="00AC501F" w:rsidRDefault="002F53EB">
      <w:pPr>
        <w:pStyle w:val="Heading2"/>
        <w:jc w:val="center"/>
        <w:rPr>
          <w:b/>
          <w:bCs/>
          <w:color w:val="000000"/>
        </w:rPr>
      </w:pPr>
      <w:bookmarkStart w:id="0" w:name="_gjdgxs" w:colFirst="0" w:colLast="0"/>
      <w:bookmarkStart w:id="1" w:name="_Toc147835116"/>
      <w:bookmarkStart w:id="2" w:name="_Toc178329641"/>
      <w:bookmarkStart w:id="3" w:name="_Toc187680053"/>
      <w:bookmarkEnd w:id="0"/>
      <w:r w:rsidRPr="00AC501F">
        <w:rPr>
          <w:b/>
          <w:bCs/>
          <w:color w:val="000000"/>
        </w:rPr>
        <w:t>NATURAL RESOURCE INVENTORY</w:t>
      </w:r>
      <w:bookmarkEnd w:id="1"/>
      <w:bookmarkEnd w:id="2"/>
      <w:bookmarkEnd w:id="3"/>
      <w:r w:rsidR="00AC501F" w:rsidRPr="00AC501F">
        <w:rPr>
          <w:b/>
          <w:bCs/>
          <w:color w:val="000000"/>
        </w:rPr>
        <w:t xml:space="preserve"> – EXECUTIVE SUMMARY</w:t>
      </w:r>
    </w:p>
    <w:p w14:paraId="3141DE4C" w14:textId="0011E979" w:rsidR="00266619" w:rsidRPr="00AC501F" w:rsidRDefault="002F53EB">
      <w:pPr>
        <w:jc w:val="center"/>
        <w:rPr>
          <w:b/>
          <w:bCs/>
          <w:sz w:val="28"/>
          <w:szCs w:val="28"/>
        </w:rPr>
      </w:pPr>
      <w:r w:rsidRPr="00AC501F">
        <w:rPr>
          <w:b/>
          <w:bCs/>
          <w:sz w:val="28"/>
          <w:szCs w:val="28"/>
        </w:rPr>
        <w:t xml:space="preserve"> </w:t>
      </w:r>
      <w:r w:rsidR="00055CDF" w:rsidRPr="00AC501F">
        <w:rPr>
          <w:b/>
          <w:bCs/>
          <w:sz w:val="28"/>
          <w:szCs w:val="28"/>
        </w:rPr>
        <w:t>May</w:t>
      </w:r>
      <w:r w:rsidR="000F4F82" w:rsidRPr="00AC501F">
        <w:rPr>
          <w:b/>
          <w:bCs/>
          <w:sz w:val="28"/>
          <w:szCs w:val="28"/>
        </w:rPr>
        <w:t xml:space="preserve"> 2025 </w:t>
      </w:r>
    </w:p>
    <w:p w14:paraId="46F9D98F" w14:textId="77777777" w:rsidR="00266619" w:rsidRDefault="00266619">
      <w:pPr>
        <w:jc w:val="center"/>
      </w:pPr>
    </w:p>
    <w:p w14:paraId="7A1C1584" w14:textId="072C1C96" w:rsidR="00266619" w:rsidRDefault="00525410">
      <w:pPr>
        <w:jc w:val="center"/>
        <w:rPr>
          <w:b/>
          <w:sz w:val="28"/>
          <w:szCs w:val="28"/>
        </w:rPr>
      </w:pPr>
      <w:r>
        <w:rPr>
          <w:noProof/>
        </w:rPr>
        <w:drawing>
          <wp:inline distT="0" distB="0" distL="0" distR="0" wp14:anchorId="3C3ABE9F" wp14:editId="739661CD">
            <wp:extent cx="6164580" cy="3812583"/>
            <wp:effectExtent l="0" t="0" r="7620" b="0"/>
            <wp:docPr id="65" name="image53.jpg"/>
            <wp:cNvGraphicFramePr/>
            <a:graphic xmlns:a="http://schemas.openxmlformats.org/drawingml/2006/main">
              <a:graphicData uri="http://schemas.openxmlformats.org/drawingml/2006/picture">
                <pic:pic xmlns:pic="http://schemas.openxmlformats.org/drawingml/2006/picture">
                  <pic:nvPicPr>
                    <pic:cNvPr id="65" name="image53.jpg"/>
                    <pic:cNvPicPr preferRelativeResize="0"/>
                  </pic:nvPicPr>
                  <pic:blipFill rotWithShape="1">
                    <a:blip r:embed="rId8" cstate="print">
                      <a:extLst>
                        <a:ext uri="{28A0092B-C50C-407E-A947-70E740481C1C}">
                          <a14:useLocalDpi xmlns:a14="http://schemas.microsoft.com/office/drawing/2010/main" val="0"/>
                        </a:ext>
                      </a:extLst>
                    </a:blip>
                    <a:srcRect t="13205" b="4239"/>
                    <a:stretch/>
                  </pic:blipFill>
                  <pic:spPr bwMode="auto">
                    <a:xfrm>
                      <a:off x="0" y="0"/>
                      <a:ext cx="6164580" cy="3812583"/>
                    </a:xfrm>
                    <a:prstGeom prst="rect">
                      <a:avLst/>
                    </a:prstGeom>
                    <a:ln>
                      <a:noFill/>
                    </a:ln>
                    <a:extLst>
                      <a:ext uri="{53640926-AAD7-44D8-BBD7-CCE9431645EC}">
                        <a14:shadowObscured xmlns:a14="http://schemas.microsoft.com/office/drawing/2010/main"/>
                      </a:ext>
                    </a:extLst>
                  </pic:spPr>
                </pic:pic>
              </a:graphicData>
            </a:graphic>
          </wp:inline>
        </w:drawing>
      </w:r>
    </w:p>
    <w:p w14:paraId="0D354494" w14:textId="77777777" w:rsidR="00627F4B" w:rsidRDefault="00627F4B" w:rsidP="00627F4B">
      <w:pPr>
        <w:spacing w:after="0"/>
        <w:jc w:val="center"/>
        <w:rPr>
          <w:bCs/>
          <w:sz w:val="26"/>
          <w:szCs w:val="26"/>
        </w:rPr>
      </w:pPr>
    </w:p>
    <w:p w14:paraId="09E7970E" w14:textId="77777777" w:rsidR="00810435" w:rsidRDefault="00810435" w:rsidP="00810435">
      <w:pPr>
        <w:spacing w:after="0"/>
        <w:rPr>
          <w:bCs/>
          <w:sz w:val="28"/>
          <w:szCs w:val="28"/>
        </w:rPr>
      </w:pPr>
    </w:p>
    <w:p w14:paraId="55B11C96" w14:textId="77777777" w:rsidR="00DE07FF" w:rsidRDefault="00DE07FF" w:rsidP="00810435">
      <w:pPr>
        <w:spacing w:after="0"/>
        <w:rPr>
          <w:bCs/>
          <w:sz w:val="28"/>
          <w:szCs w:val="28"/>
        </w:rPr>
      </w:pPr>
    </w:p>
    <w:p w14:paraId="176AF6E5" w14:textId="77777777" w:rsidR="00DE07FF" w:rsidRDefault="00DE07FF" w:rsidP="00810435">
      <w:pPr>
        <w:spacing w:after="0"/>
        <w:rPr>
          <w:bCs/>
          <w:sz w:val="28"/>
          <w:szCs w:val="28"/>
        </w:rPr>
        <w:sectPr w:rsidR="00DE07FF" w:rsidSect="00D7065C">
          <w:headerReference w:type="default" r:id="rId9"/>
          <w:footerReference w:type="even" r:id="rId10"/>
          <w:footerReference w:type="default" r:id="rId11"/>
          <w:pgSz w:w="12240" w:h="15840"/>
          <w:pgMar w:top="1152" w:right="1440" w:bottom="1152" w:left="1440" w:header="720" w:footer="720" w:gutter="0"/>
          <w:pgNumType w:start="1"/>
          <w:cols w:space="720"/>
          <w:titlePg/>
        </w:sectPr>
      </w:pPr>
    </w:p>
    <w:p w14:paraId="4C79CC90" w14:textId="5F8258FB" w:rsidR="000974E9" w:rsidRPr="00431A7E" w:rsidRDefault="000974E9" w:rsidP="00810435">
      <w:pPr>
        <w:spacing w:after="0"/>
        <w:jc w:val="center"/>
        <w:rPr>
          <w:bCs/>
          <w:sz w:val="26"/>
          <w:szCs w:val="26"/>
        </w:rPr>
      </w:pPr>
      <w:r w:rsidRPr="0071770C">
        <w:rPr>
          <w:b/>
          <w:sz w:val="26"/>
          <w:szCs w:val="26"/>
        </w:rPr>
        <w:t>Report Prepared by</w:t>
      </w:r>
      <w:r w:rsidR="00B00AD5" w:rsidRPr="00431A7E">
        <w:rPr>
          <w:bCs/>
          <w:sz w:val="26"/>
          <w:szCs w:val="26"/>
        </w:rPr>
        <w:t>:</w:t>
      </w:r>
    </w:p>
    <w:p w14:paraId="1B302A29" w14:textId="6DA7767F" w:rsidR="00266619" w:rsidRPr="00431A7E" w:rsidRDefault="002F53EB" w:rsidP="00810435">
      <w:pPr>
        <w:spacing w:after="0"/>
        <w:jc w:val="center"/>
        <w:rPr>
          <w:bCs/>
          <w:sz w:val="26"/>
          <w:szCs w:val="26"/>
        </w:rPr>
      </w:pPr>
      <w:r w:rsidRPr="00431A7E">
        <w:rPr>
          <w:bCs/>
          <w:sz w:val="26"/>
          <w:szCs w:val="26"/>
        </w:rPr>
        <w:t>Watershed to Wildlife / Elise Lawson</w:t>
      </w:r>
    </w:p>
    <w:p w14:paraId="21CE17C0" w14:textId="77777777" w:rsidR="00266619" w:rsidRPr="00B6379A" w:rsidRDefault="002F53EB" w:rsidP="00810435">
      <w:pPr>
        <w:spacing w:after="0"/>
        <w:jc w:val="center"/>
        <w:rPr>
          <w:bCs/>
          <w:sz w:val="26"/>
          <w:szCs w:val="26"/>
        </w:rPr>
      </w:pPr>
      <w:r w:rsidRPr="00B6379A">
        <w:rPr>
          <w:bCs/>
          <w:sz w:val="26"/>
          <w:szCs w:val="26"/>
        </w:rPr>
        <w:t>Natural Resource Consultant</w:t>
      </w:r>
    </w:p>
    <w:p w14:paraId="7A71E4B5" w14:textId="77777777" w:rsidR="00266619" w:rsidRPr="00B6379A" w:rsidRDefault="002F53EB" w:rsidP="00810435">
      <w:pPr>
        <w:spacing w:after="0"/>
        <w:jc w:val="center"/>
        <w:rPr>
          <w:bCs/>
          <w:sz w:val="26"/>
          <w:szCs w:val="26"/>
        </w:rPr>
      </w:pPr>
      <w:r w:rsidRPr="00B6379A">
        <w:rPr>
          <w:bCs/>
          <w:sz w:val="26"/>
          <w:szCs w:val="26"/>
        </w:rPr>
        <w:t>507 West Darling Hill Road</w:t>
      </w:r>
    </w:p>
    <w:p w14:paraId="7E5FEA49" w14:textId="77777777" w:rsidR="00266619" w:rsidRDefault="002F53EB" w:rsidP="00810435">
      <w:pPr>
        <w:spacing w:after="0"/>
        <w:jc w:val="center"/>
        <w:rPr>
          <w:bCs/>
          <w:sz w:val="26"/>
          <w:szCs w:val="26"/>
        </w:rPr>
      </w:pPr>
      <w:r w:rsidRPr="00B6379A">
        <w:rPr>
          <w:bCs/>
          <w:sz w:val="26"/>
          <w:szCs w:val="26"/>
        </w:rPr>
        <w:t>West Burke, VT 05871</w:t>
      </w:r>
    </w:p>
    <w:p w14:paraId="236CCB31" w14:textId="77777777" w:rsidR="00DE07FF" w:rsidRDefault="00DE07FF" w:rsidP="00810435">
      <w:pPr>
        <w:spacing w:after="0"/>
        <w:jc w:val="center"/>
        <w:rPr>
          <w:bCs/>
          <w:sz w:val="26"/>
          <w:szCs w:val="26"/>
        </w:rPr>
      </w:pPr>
    </w:p>
    <w:p w14:paraId="52C12F7B" w14:textId="760030D2" w:rsidR="000974E9" w:rsidRDefault="001F62AC" w:rsidP="00810435">
      <w:pPr>
        <w:spacing w:after="0"/>
        <w:jc w:val="center"/>
        <w:rPr>
          <w:bCs/>
          <w:sz w:val="26"/>
          <w:szCs w:val="26"/>
        </w:rPr>
      </w:pPr>
      <w:r w:rsidRPr="0071770C">
        <w:rPr>
          <w:b/>
          <w:sz w:val="26"/>
          <w:szCs w:val="26"/>
        </w:rPr>
        <w:t>Report Additions and Review by</w:t>
      </w:r>
      <w:r w:rsidR="00B00AD5">
        <w:rPr>
          <w:bCs/>
          <w:sz w:val="26"/>
          <w:szCs w:val="26"/>
        </w:rPr>
        <w:t>:</w:t>
      </w:r>
    </w:p>
    <w:p w14:paraId="5630BE54" w14:textId="56C6E98B" w:rsidR="00810435" w:rsidRDefault="005C27F4" w:rsidP="00810435">
      <w:pPr>
        <w:spacing w:after="0"/>
        <w:jc w:val="center"/>
        <w:rPr>
          <w:bCs/>
          <w:sz w:val="26"/>
          <w:szCs w:val="26"/>
        </w:rPr>
      </w:pPr>
      <w:r>
        <w:rPr>
          <w:bCs/>
          <w:sz w:val="26"/>
          <w:szCs w:val="26"/>
        </w:rPr>
        <w:t>Bethlehem</w:t>
      </w:r>
      <w:r w:rsidR="00810435">
        <w:rPr>
          <w:bCs/>
          <w:sz w:val="26"/>
          <w:szCs w:val="26"/>
        </w:rPr>
        <w:t xml:space="preserve"> Conservation Commission</w:t>
      </w:r>
    </w:p>
    <w:p w14:paraId="26A29A4A" w14:textId="4C3BBACE" w:rsidR="00810435" w:rsidRDefault="00810435" w:rsidP="00810435">
      <w:pPr>
        <w:spacing w:after="0"/>
        <w:jc w:val="center"/>
        <w:rPr>
          <w:bCs/>
          <w:sz w:val="26"/>
          <w:szCs w:val="26"/>
        </w:rPr>
      </w:pPr>
      <w:r>
        <w:rPr>
          <w:bCs/>
          <w:sz w:val="26"/>
          <w:szCs w:val="26"/>
        </w:rPr>
        <w:t xml:space="preserve">Town of </w:t>
      </w:r>
      <w:r w:rsidR="005C27F4">
        <w:rPr>
          <w:bCs/>
          <w:sz w:val="26"/>
          <w:szCs w:val="26"/>
        </w:rPr>
        <w:t>Bethlehem</w:t>
      </w:r>
      <w:r>
        <w:rPr>
          <w:bCs/>
          <w:sz w:val="26"/>
          <w:szCs w:val="26"/>
        </w:rPr>
        <w:t>, NH</w:t>
      </w:r>
    </w:p>
    <w:p w14:paraId="46FFEB4F" w14:textId="48E43633" w:rsidR="0071770C" w:rsidRDefault="0071770C" w:rsidP="00810435">
      <w:pPr>
        <w:spacing w:after="0"/>
        <w:jc w:val="center"/>
        <w:rPr>
          <w:bCs/>
          <w:sz w:val="26"/>
          <w:szCs w:val="26"/>
        </w:rPr>
      </w:pPr>
      <w:r>
        <w:rPr>
          <w:bCs/>
          <w:sz w:val="26"/>
          <w:szCs w:val="26"/>
        </w:rPr>
        <w:t>2155 Main Street</w:t>
      </w:r>
    </w:p>
    <w:p w14:paraId="0EA1B5DB" w14:textId="6330C586" w:rsidR="004533EB" w:rsidRDefault="005C27F4" w:rsidP="00810435">
      <w:pPr>
        <w:spacing w:after="0"/>
        <w:jc w:val="center"/>
        <w:rPr>
          <w:bCs/>
          <w:sz w:val="26"/>
          <w:szCs w:val="26"/>
        </w:rPr>
      </w:pPr>
      <w:r>
        <w:rPr>
          <w:bCs/>
          <w:sz w:val="26"/>
          <w:szCs w:val="26"/>
        </w:rPr>
        <w:t>Bethlehem</w:t>
      </w:r>
      <w:r w:rsidR="004533EB">
        <w:rPr>
          <w:bCs/>
          <w:sz w:val="26"/>
          <w:szCs w:val="26"/>
        </w:rPr>
        <w:t>, NH 03</w:t>
      </w:r>
      <w:r w:rsidR="00825359">
        <w:rPr>
          <w:bCs/>
          <w:sz w:val="26"/>
          <w:szCs w:val="26"/>
        </w:rPr>
        <w:t>574</w:t>
      </w:r>
    </w:p>
    <w:p w14:paraId="4608D9B3" w14:textId="77777777" w:rsidR="00810435" w:rsidRDefault="00810435" w:rsidP="00810435">
      <w:pPr>
        <w:spacing w:after="0"/>
        <w:jc w:val="center"/>
        <w:rPr>
          <w:bCs/>
          <w:sz w:val="26"/>
          <w:szCs w:val="26"/>
        </w:rPr>
      </w:pPr>
    </w:p>
    <w:p w14:paraId="7D8E75C5" w14:textId="77777777" w:rsidR="00810435" w:rsidRDefault="00810435" w:rsidP="00627F4B">
      <w:pPr>
        <w:spacing w:after="0"/>
        <w:jc w:val="center"/>
        <w:rPr>
          <w:bCs/>
          <w:sz w:val="26"/>
          <w:szCs w:val="26"/>
        </w:rPr>
        <w:sectPr w:rsidR="00810435" w:rsidSect="00D7065C">
          <w:type w:val="continuous"/>
          <w:pgSz w:w="12240" w:h="15840"/>
          <w:pgMar w:top="1152" w:right="1440" w:bottom="1152" w:left="1440" w:header="720" w:footer="720" w:gutter="0"/>
          <w:pgNumType w:start="1"/>
          <w:cols w:num="2" w:space="720"/>
          <w:titlePg/>
        </w:sectPr>
      </w:pPr>
    </w:p>
    <w:p w14:paraId="12AF9761" w14:textId="77777777" w:rsidR="00627F4B" w:rsidRPr="00B6379A" w:rsidRDefault="00627F4B" w:rsidP="00627F4B">
      <w:pPr>
        <w:spacing w:after="0"/>
        <w:jc w:val="center"/>
        <w:rPr>
          <w:bCs/>
          <w:sz w:val="26"/>
          <w:szCs w:val="26"/>
        </w:rPr>
      </w:pPr>
    </w:p>
    <w:p w14:paraId="036B4A89" w14:textId="77777777" w:rsidR="00DE07FF" w:rsidRDefault="00DE07FF">
      <w:pPr>
        <w:jc w:val="center"/>
        <w:rPr>
          <w:b/>
          <w:sz w:val="24"/>
          <w:szCs w:val="24"/>
        </w:rPr>
      </w:pPr>
    </w:p>
    <w:p w14:paraId="0133FB45" w14:textId="77777777" w:rsidR="00DE07FF" w:rsidRDefault="00DE07FF">
      <w:pPr>
        <w:jc w:val="center"/>
        <w:rPr>
          <w:b/>
          <w:sz w:val="24"/>
          <w:szCs w:val="24"/>
        </w:rPr>
      </w:pPr>
    </w:p>
    <w:p w14:paraId="219C5D29" w14:textId="16052BAC" w:rsidR="00266619" w:rsidRDefault="002F53EB">
      <w:pPr>
        <w:jc w:val="center"/>
        <w:rPr>
          <w:b/>
          <w:sz w:val="24"/>
          <w:szCs w:val="24"/>
        </w:rPr>
      </w:pPr>
      <w:r>
        <w:rPr>
          <w:b/>
          <w:sz w:val="24"/>
          <w:szCs w:val="24"/>
        </w:rPr>
        <w:t xml:space="preserve">Commissioned and funded by the </w:t>
      </w:r>
      <w:r w:rsidR="005C27F4">
        <w:rPr>
          <w:b/>
          <w:sz w:val="24"/>
          <w:szCs w:val="24"/>
        </w:rPr>
        <w:t>Bethlehem</w:t>
      </w:r>
      <w:r>
        <w:rPr>
          <w:b/>
          <w:sz w:val="24"/>
          <w:szCs w:val="24"/>
        </w:rPr>
        <w:t xml:space="preserve"> Conservation Commission</w:t>
      </w:r>
    </w:p>
    <w:p w14:paraId="6DE502D4" w14:textId="77777777" w:rsidR="00266619" w:rsidRDefault="00266619">
      <w:bookmarkStart w:id="4" w:name="_30j0zll" w:colFirst="0" w:colLast="0"/>
      <w:bookmarkEnd w:id="4"/>
    </w:p>
    <w:p w14:paraId="05AA746F" w14:textId="77777777" w:rsidR="00266619" w:rsidRDefault="002F53EB">
      <w:pPr>
        <w:jc w:val="center"/>
        <w:rPr>
          <w:b/>
          <w:sz w:val="28"/>
          <w:szCs w:val="28"/>
        </w:rPr>
      </w:pPr>
      <w:r>
        <w:rPr>
          <w:noProof/>
        </w:rPr>
        <w:lastRenderedPageBreak/>
        <w:drawing>
          <wp:inline distT="0" distB="0" distL="0" distR="0" wp14:anchorId="52D4D4C4" wp14:editId="4EA32A21">
            <wp:extent cx="4296410" cy="2510725"/>
            <wp:effectExtent l="0" t="0" r="0" b="4445"/>
            <wp:docPr id="67" name="image55.jpg"/>
            <wp:cNvGraphicFramePr/>
            <a:graphic xmlns:a="http://schemas.openxmlformats.org/drawingml/2006/main">
              <a:graphicData uri="http://schemas.openxmlformats.org/drawingml/2006/picture">
                <pic:pic xmlns:pic="http://schemas.openxmlformats.org/drawingml/2006/picture">
                  <pic:nvPicPr>
                    <pic:cNvPr id="67" name="image55.jpg"/>
                    <pic:cNvPicPr preferRelativeResize="0"/>
                  </pic:nvPicPr>
                  <pic:blipFill rotWithShape="1">
                    <a:blip r:embed="rId12" cstate="print">
                      <a:extLst>
                        <a:ext uri="{28A0092B-C50C-407E-A947-70E740481C1C}">
                          <a14:useLocalDpi xmlns:a14="http://schemas.microsoft.com/office/drawing/2010/main" val="0"/>
                        </a:ext>
                      </a:extLst>
                    </a:blip>
                    <a:srcRect t="11273" b="10702"/>
                    <a:stretch/>
                  </pic:blipFill>
                  <pic:spPr bwMode="auto">
                    <a:xfrm>
                      <a:off x="0" y="0"/>
                      <a:ext cx="4297101" cy="2511129"/>
                    </a:xfrm>
                    <a:prstGeom prst="rect">
                      <a:avLst/>
                    </a:prstGeom>
                    <a:ln>
                      <a:noFill/>
                    </a:ln>
                    <a:extLst>
                      <a:ext uri="{53640926-AAD7-44D8-BBD7-CCE9431645EC}">
                        <a14:shadowObscured xmlns:a14="http://schemas.microsoft.com/office/drawing/2010/main"/>
                      </a:ext>
                    </a:extLst>
                  </pic:spPr>
                </pic:pic>
              </a:graphicData>
            </a:graphic>
          </wp:inline>
        </w:drawing>
      </w:r>
    </w:p>
    <w:p w14:paraId="77416BB6" w14:textId="77777777" w:rsidR="00266619" w:rsidRPr="00B6379A" w:rsidRDefault="002F53EB">
      <w:pPr>
        <w:spacing w:after="0"/>
        <w:jc w:val="center"/>
        <w:rPr>
          <w:b/>
          <w:sz w:val="24"/>
          <w:szCs w:val="24"/>
        </w:rPr>
      </w:pPr>
      <w:r w:rsidRPr="00B6379A">
        <w:rPr>
          <w:b/>
          <w:sz w:val="24"/>
          <w:szCs w:val="24"/>
        </w:rPr>
        <w:t xml:space="preserve"> </w:t>
      </w:r>
    </w:p>
    <w:p w14:paraId="23CE1776" w14:textId="77777777" w:rsidR="00266619" w:rsidRPr="00B6379A" w:rsidRDefault="002F53EB">
      <w:pPr>
        <w:spacing w:after="0"/>
        <w:jc w:val="center"/>
        <w:rPr>
          <w:rFonts w:ascii="Arial" w:eastAsia="Arial" w:hAnsi="Arial" w:cs="Arial"/>
          <w:b/>
          <w:sz w:val="28"/>
          <w:szCs w:val="28"/>
          <w:highlight w:val="white"/>
        </w:rPr>
      </w:pPr>
      <w:r w:rsidRPr="00B6379A">
        <w:rPr>
          <w:rFonts w:ascii="Arial" w:eastAsia="Arial" w:hAnsi="Arial" w:cs="Arial"/>
          <w:b/>
          <w:sz w:val="28"/>
          <w:szCs w:val="28"/>
          <w:highlight w:val="white"/>
        </w:rPr>
        <w:t xml:space="preserve">DEDICATION </w:t>
      </w:r>
    </w:p>
    <w:p w14:paraId="3466C489" w14:textId="77777777" w:rsidR="00266619" w:rsidRPr="00B6379A" w:rsidRDefault="002F53EB">
      <w:pPr>
        <w:spacing w:after="0"/>
        <w:jc w:val="center"/>
        <w:rPr>
          <w:rFonts w:ascii="Arial" w:eastAsia="Arial" w:hAnsi="Arial" w:cs="Arial"/>
          <w:b/>
          <w:sz w:val="24"/>
          <w:szCs w:val="24"/>
          <w:highlight w:val="white"/>
        </w:rPr>
      </w:pPr>
      <w:r w:rsidRPr="00B6379A">
        <w:rPr>
          <w:rFonts w:ascii="Arial" w:eastAsia="Arial" w:hAnsi="Arial" w:cs="Arial"/>
          <w:b/>
          <w:sz w:val="24"/>
          <w:szCs w:val="24"/>
          <w:highlight w:val="white"/>
        </w:rPr>
        <w:t xml:space="preserve"> </w:t>
      </w:r>
    </w:p>
    <w:p w14:paraId="658E9E39" w14:textId="5B1411D1" w:rsidR="00266619" w:rsidRDefault="00211214" w:rsidP="0037271C">
      <w:pPr>
        <w:spacing w:after="0"/>
        <w:jc w:val="center"/>
        <w:rPr>
          <w:sz w:val="24"/>
          <w:szCs w:val="24"/>
        </w:rPr>
      </w:pPr>
      <w:r w:rsidRPr="0037271C">
        <w:rPr>
          <w:sz w:val="24"/>
          <w:szCs w:val="24"/>
        </w:rPr>
        <w:t xml:space="preserve">This Natural Resource Inventory is dedicated to the </w:t>
      </w:r>
      <w:r w:rsidR="00472FA9">
        <w:rPr>
          <w:sz w:val="24"/>
          <w:szCs w:val="24"/>
        </w:rPr>
        <w:t>residents</w:t>
      </w:r>
      <w:r w:rsidRPr="0037271C">
        <w:rPr>
          <w:sz w:val="24"/>
          <w:szCs w:val="24"/>
        </w:rPr>
        <w:t xml:space="preserve"> of Bethlehem</w:t>
      </w:r>
      <w:r w:rsidR="00472FA9">
        <w:rPr>
          <w:sz w:val="24"/>
          <w:szCs w:val="24"/>
        </w:rPr>
        <w:t>, New Hampshire</w:t>
      </w:r>
      <w:r w:rsidRPr="0037271C">
        <w:rPr>
          <w:sz w:val="24"/>
          <w:szCs w:val="24"/>
        </w:rPr>
        <w:t>.</w:t>
      </w:r>
    </w:p>
    <w:p w14:paraId="48078D87" w14:textId="77777777" w:rsidR="0037271C" w:rsidRPr="00B6379A" w:rsidRDefault="0037271C" w:rsidP="0037271C">
      <w:pPr>
        <w:spacing w:after="0"/>
        <w:jc w:val="center"/>
        <w:rPr>
          <w:b/>
          <w:i/>
          <w:sz w:val="20"/>
          <w:szCs w:val="20"/>
        </w:rPr>
      </w:pPr>
    </w:p>
    <w:p w14:paraId="2B58E479" w14:textId="77777777" w:rsidR="00266619" w:rsidRPr="00B6379A" w:rsidRDefault="00266619">
      <w:pPr>
        <w:spacing w:after="0"/>
        <w:rPr>
          <w:b/>
          <w:i/>
          <w:sz w:val="20"/>
          <w:szCs w:val="20"/>
        </w:rPr>
      </w:pPr>
    </w:p>
    <w:p w14:paraId="0C41C1CA" w14:textId="77777777" w:rsidR="00266619" w:rsidRPr="00B6379A" w:rsidRDefault="00266619">
      <w:pPr>
        <w:spacing w:after="0"/>
        <w:rPr>
          <w:b/>
          <w:i/>
          <w:sz w:val="20"/>
          <w:szCs w:val="20"/>
        </w:rPr>
      </w:pPr>
    </w:p>
    <w:p w14:paraId="51B40EF7" w14:textId="61DD79C6" w:rsidR="00266619" w:rsidRPr="00627F4B" w:rsidRDefault="005C27F4">
      <w:pPr>
        <w:spacing w:after="0"/>
        <w:jc w:val="center"/>
        <w:rPr>
          <w:b/>
          <w:caps/>
          <w:sz w:val="28"/>
          <w:szCs w:val="28"/>
        </w:rPr>
      </w:pPr>
      <w:r>
        <w:rPr>
          <w:b/>
          <w:caps/>
          <w:sz w:val="28"/>
          <w:szCs w:val="28"/>
        </w:rPr>
        <w:t>BETHLEHEM</w:t>
      </w:r>
      <w:r w:rsidR="00F73C14" w:rsidRPr="00627F4B">
        <w:rPr>
          <w:b/>
          <w:caps/>
          <w:sz w:val="28"/>
          <w:szCs w:val="28"/>
        </w:rPr>
        <w:t xml:space="preserve"> Conservation Commission</w:t>
      </w:r>
    </w:p>
    <w:p w14:paraId="6A3314AA" w14:textId="134817CB" w:rsidR="00266619" w:rsidRPr="00B6379A" w:rsidRDefault="0054147A" w:rsidP="0054147A">
      <w:pPr>
        <w:spacing w:after="0"/>
        <w:jc w:val="center"/>
        <w:rPr>
          <w:sz w:val="26"/>
          <w:szCs w:val="26"/>
        </w:rPr>
      </w:pPr>
      <w:r>
        <w:rPr>
          <w:sz w:val="26"/>
          <w:szCs w:val="26"/>
        </w:rPr>
        <w:t>Cheryl Jens</w:t>
      </w:r>
      <w:r w:rsidR="00F00F89">
        <w:rPr>
          <w:sz w:val="26"/>
          <w:szCs w:val="26"/>
        </w:rPr>
        <w:t>e</w:t>
      </w:r>
      <w:r>
        <w:rPr>
          <w:sz w:val="26"/>
          <w:szCs w:val="26"/>
        </w:rPr>
        <w:t>n, Chair</w:t>
      </w:r>
    </w:p>
    <w:p w14:paraId="30D8455C" w14:textId="4A77F08E" w:rsidR="00266619" w:rsidRPr="00B6379A" w:rsidRDefault="0054147A" w:rsidP="0054147A">
      <w:pPr>
        <w:spacing w:after="0"/>
        <w:jc w:val="center"/>
        <w:rPr>
          <w:sz w:val="26"/>
          <w:szCs w:val="26"/>
        </w:rPr>
      </w:pPr>
      <w:r>
        <w:rPr>
          <w:sz w:val="26"/>
          <w:szCs w:val="26"/>
        </w:rPr>
        <w:t>Margaret Gale</w:t>
      </w:r>
      <w:r w:rsidR="001E2D79">
        <w:rPr>
          <w:sz w:val="26"/>
          <w:szCs w:val="26"/>
        </w:rPr>
        <w:t>, Treasurer</w:t>
      </w:r>
    </w:p>
    <w:p w14:paraId="73E9B648" w14:textId="668241E3" w:rsidR="00266619" w:rsidRDefault="0054147A" w:rsidP="0054147A">
      <w:pPr>
        <w:spacing w:after="0"/>
        <w:jc w:val="center"/>
        <w:rPr>
          <w:sz w:val="26"/>
          <w:szCs w:val="26"/>
        </w:rPr>
      </w:pPr>
      <w:r>
        <w:rPr>
          <w:sz w:val="26"/>
          <w:szCs w:val="26"/>
        </w:rPr>
        <w:t>Ivan Ash</w:t>
      </w:r>
    </w:p>
    <w:p w14:paraId="24361295" w14:textId="5E931B78" w:rsidR="007C7084" w:rsidRPr="00A34A69" w:rsidRDefault="007C7084" w:rsidP="0054147A">
      <w:pPr>
        <w:spacing w:after="0"/>
        <w:jc w:val="center"/>
        <w:rPr>
          <w:sz w:val="26"/>
          <w:szCs w:val="26"/>
        </w:rPr>
      </w:pPr>
      <w:r w:rsidRPr="00A34A69">
        <w:rPr>
          <w:sz w:val="26"/>
          <w:szCs w:val="26"/>
        </w:rPr>
        <w:t>Chris Jensen</w:t>
      </w:r>
    </w:p>
    <w:p w14:paraId="3330CCA3" w14:textId="61A6A7BB" w:rsidR="007C7084" w:rsidRPr="007C7084" w:rsidRDefault="007C7084" w:rsidP="0054147A">
      <w:pPr>
        <w:spacing w:after="0"/>
        <w:jc w:val="center"/>
        <w:rPr>
          <w:sz w:val="26"/>
          <w:szCs w:val="26"/>
          <w:lang w:val="fr-FR"/>
        </w:rPr>
      </w:pPr>
      <w:r w:rsidRPr="007C7084">
        <w:rPr>
          <w:sz w:val="26"/>
          <w:szCs w:val="26"/>
          <w:lang w:val="fr-FR"/>
        </w:rPr>
        <w:t>Joanne Jones</w:t>
      </w:r>
    </w:p>
    <w:p w14:paraId="5C4C710B" w14:textId="24F57D0C" w:rsidR="007C7084" w:rsidRPr="007C7084" w:rsidRDefault="007C7084" w:rsidP="0054147A">
      <w:pPr>
        <w:spacing w:after="0"/>
        <w:jc w:val="center"/>
        <w:rPr>
          <w:sz w:val="26"/>
          <w:szCs w:val="26"/>
          <w:lang w:val="fr-FR"/>
        </w:rPr>
      </w:pPr>
      <w:r w:rsidRPr="007C7084">
        <w:rPr>
          <w:sz w:val="26"/>
          <w:szCs w:val="26"/>
          <w:lang w:val="fr-FR"/>
        </w:rPr>
        <w:t>Wendy Jordan</w:t>
      </w:r>
    </w:p>
    <w:p w14:paraId="210489D9" w14:textId="19CC33EA" w:rsidR="007C7084" w:rsidRPr="007C7084" w:rsidRDefault="007C7084" w:rsidP="0054147A">
      <w:pPr>
        <w:spacing w:after="0"/>
        <w:jc w:val="center"/>
        <w:rPr>
          <w:sz w:val="26"/>
          <w:szCs w:val="26"/>
          <w:lang w:val="fr-FR"/>
        </w:rPr>
      </w:pPr>
      <w:r w:rsidRPr="007C7084">
        <w:rPr>
          <w:sz w:val="26"/>
          <w:szCs w:val="26"/>
          <w:lang w:val="fr-FR"/>
        </w:rPr>
        <w:t>Colin Lunette</w:t>
      </w:r>
    </w:p>
    <w:p w14:paraId="159BC98A" w14:textId="77777777" w:rsidR="0054147A" w:rsidRPr="00A34A69" w:rsidRDefault="0054147A" w:rsidP="0054147A">
      <w:pPr>
        <w:spacing w:after="0"/>
        <w:jc w:val="center"/>
        <w:rPr>
          <w:sz w:val="26"/>
          <w:szCs w:val="26"/>
          <w:lang w:val="fr-FR"/>
        </w:rPr>
      </w:pPr>
      <w:proofErr w:type="spellStart"/>
      <w:r w:rsidRPr="00A34A69">
        <w:rPr>
          <w:sz w:val="26"/>
          <w:szCs w:val="26"/>
          <w:lang w:val="fr-FR"/>
        </w:rPr>
        <w:t>Rachelle</w:t>
      </w:r>
      <w:proofErr w:type="spellEnd"/>
      <w:r w:rsidRPr="00A34A69">
        <w:rPr>
          <w:sz w:val="26"/>
          <w:szCs w:val="26"/>
          <w:lang w:val="fr-FR"/>
        </w:rPr>
        <w:t xml:space="preserve"> Lyons</w:t>
      </w:r>
    </w:p>
    <w:p w14:paraId="0E6CC045" w14:textId="68D18251" w:rsidR="00472FA9" w:rsidRDefault="00472FA9" w:rsidP="0054147A">
      <w:pPr>
        <w:spacing w:after="0"/>
        <w:jc w:val="center"/>
        <w:rPr>
          <w:sz w:val="26"/>
          <w:szCs w:val="26"/>
        </w:rPr>
      </w:pPr>
      <w:r>
        <w:rPr>
          <w:sz w:val="26"/>
          <w:szCs w:val="26"/>
        </w:rPr>
        <w:t>Veronica Morris</w:t>
      </w:r>
    </w:p>
    <w:p w14:paraId="20475D7C" w14:textId="2D058993" w:rsidR="00DE07FF" w:rsidRDefault="002F53EB" w:rsidP="0054147A">
      <w:pPr>
        <w:spacing w:after="0"/>
        <w:rPr>
          <w:sz w:val="26"/>
          <w:szCs w:val="26"/>
        </w:rPr>
      </w:pPr>
      <w:r>
        <w:rPr>
          <w:sz w:val="26"/>
          <w:szCs w:val="26"/>
        </w:rPr>
        <w:tab/>
      </w:r>
    </w:p>
    <w:p w14:paraId="7D6ABDAC" w14:textId="77777777" w:rsidR="005677A8" w:rsidRDefault="005677A8">
      <w:pPr>
        <w:rPr>
          <w:rFonts w:ascii="Arial" w:eastAsia="Arial" w:hAnsi="Arial" w:cs="Arial"/>
          <w:color w:val="111111"/>
          <w:sz w:val="20"/>
          <w:szCs w:val="20"/>
        </w:rPr>
      </w:pPr>
    </w:p>
    <w:p w14:paraId="17DB7E17" w14:textId="77777777" w:rsidR="00987FDD" w:rsidRDefault="00987FDD">
      <w:pPr>
        <w:rPr>
          <w:rFonts w:ascii="Arial" w:eastAsia="Arial" w:hAnsi="Arial" w:cs="Arial"/>
          <w:color w:val="111111"/>
          <w:sz w:val="20"/>
          <w:szCs w:val="20"/>
        </w:rPr>
      </w:pPr>
    </w:p>
    <w:p w14:paraId="216DBED3" w14:textId="77777777" w:rsidR="00987FDD" w:rsidRDefault="00987FDD">
      <w:pPr>
        <w:rPr>
          <w:rFonts w:ascii="Arial" w:eastAsia="Arial" w:hAnsi="Arial" w:cs="Arial"/>
          <w:color w:val="111111"/>
          <w:sz w:val="20"/>
          <w:szCs w:val="20"/>
        </w:rPr>
      </w:pPr>
    </w:p>
    <w:p w14:paraId="48A00179" w14:textId="77777777" w:rsidR="007C7084" w:rsidRDefault="007C7084">
      <w:pPr>
        <w:rPr>
          <w:rFonts w:ascii="Arial" w:eastAsia="Arial" w:hAnsi="Arial" w:cs="Arial"/>
          <w:color w:val="111111"/>
          <w:sz w:val="20"/>
          <w:szCs w:val="20"/>
        </w:rPr>
      </w:pPr>
    </w:p>
    <w:p w14:paraId="5CC48F40" w14:textId="5C4F2124" w:rsidR="00266619" w:rsidRDefault="002F53EB">
      <w:pPr>
        <w:rPr>
          <w:rFonts w:ascii="Arial" w:eastAsia="Arial" w:hAnsi="Arial" w:cs="Arial"/>
          <w:color w:val="111111"/>
          <w:sz w:val="20"/>
          <w:szCs w:val="20"/>
        </w:rPr>
      </w:pPr>
      <w:r>
        <w:rPr>
          <w:rFonts w:ascii="Arial" w:eastAsia="Arial" w:hAnsi="Arial" w:cs="Arial"/>
          <w:color w:val="111111"/>
          <w:sz w:val="20"/>
          <w:szCs w:val="20"/>
        </w:rPr>
        <w:t xml:space="preserve">Cover Photo: </w:t>
      </w:r>
      <w:r w:rsidR="0054147A">
        <w:rPr>
          <w:rFonts w:ascii="Arial" w:eastAsia="Arial" w:hAnsi="Arial" w:cs="Arial"/>
          <w:color w:val="111111"/>
          <w:sz w:val="20"/>
          <w:szCs w:val="20"/>
        </w:rPr>
        <w:t xml:space="preserve">Wetland along Blaney Road, </w:t>
      </w:r>
      <w:r w:rsidR="005C27F4">
        <w:rPr>
          <w:rFonts w:ascii="Arial" w:eastAsia="Arial" w:hAnsi="Arial" w:cs="Arial"/>
          <w:color w:val="111111"/>
          <w:sz w:val="20"/>
          <w:szCs w:val="20"/>
        </w:rPr>
        <w:t>Bethlehem</w:t>
      </w:r>
      <w:r>
        <w:rPr>
          <w:rFonts w:ascii="Arial" w:eastAsia="Arial" w:hAnsi="Arial" w:cs="Arial"/>
          <w:color w:val="111111"/>
          <w:sz w:val="20"/>
          <w:szCs w:val="20"/>
        </w:rPr>
        <w:t>, NH</w:t>
      </w:r>
    </w:p>
    <w:p w14:paraId="7706999A" w14:textId="6A3441C6" w:rsidR="00C42470" w:rsidRDefault="002F53EB">
      <w:pPr>
        <w:rPr>
          <w:rFonts w:ascii="Arial" w:eastAsia="Arial" w:hAnsi="Arial" w:cs="Arial"/>
          <w:color w:val="111111"/>
          <w:sz w:val="20"/>
          <w:szCs w:val="20"/>
        </w:rPr>
      </w:pPr>
      <w:r>
        <w:rPr>
          <w:rFonts w:ascii="Arial" w:eastAsia="Arial" w:hAnsi="Arial" w:cs="Arial"/>
          <w:color w:val="111111"/>
          <w:sz w:val="20"/>
          <w:szCs w:val="20"/>
        </w:rPr>
        <w:t xml:space="preserve">Photo on current page: </w:t>
      </w:r>
      <w:r w:rsidR="0054147A">
        <w:rPr>
          <w:rFonts w:ascii="Arial" w:eastAsia="Arial" w:hAnsi="Arial" w:cs="Arial"/>
          <w:color w:val="111111"/>
          <w:sz w:val="20"/>
          <w:szCs w:val="20"/>
        </w:rPr>
        <w:t>Scenic View off Prospect Street looking towards the Presidential Range of the White Mountains.</w:t>
      </w:r>
      <w:r w:rsidR="00C96058">
        <w:rPr>
          <w:rFonts w:ascii="Arial" w:eastAsia="Arial" w:hAnsi="Arial" w:cs="Arial"/>
          <w:color w:val="111111"/>
          <w:sz w:val="20"/>
          <w:szCs w:val="20"/>
        </w:rPr>
        <w:t xml:space="preserve"> </w:t>
      </w:r>
    </w:p>
    <w:p w14:paraId="11E13C85" w14:textId="7A4EAA9B" w:rsidR="00266619" w:rsidRPr="00627F4B" w:rsidRDefault="00CE3D6A" w:rsidP="00E703D7">
      <w:pPr>
        <w:pStyle w:val="Heading1"/>
        <w:spacing w:after="0"/>
        <w:rPr>
          <w:sz w:val="28"/>
          <w:szCs w:val="28"/>
        </w:rPr>
      </w:pPr>
      <w:bookmarkStart w:id="5" w:name="_nzlb64qndh6u" w:colFirst="0" w:colLast="0"/>
      <w:bookmarkEnd w:id="5"/>
      <w:r>
        <w:rPr>
          <w:sz w:val="28"/>
          <w:szCs w:val="28"/>
        </w:rPr>
        <w:lastRenderedPageBreak/>
        <w:t>Introduction and Goals</w:t>
      </w:r>
    </w:p>
    <w:p w14:paraId="3EB98F66" w14:textId="77777777" w:rsidR="00C96058" w:rsidRDefault="00C96058" w:rsidP="00C96058">
      <w:pPr>
        <w:spacing w:after="0"/>
        <w:ind w:firstLine="720"/>
        <w:rPr>
          <w:b/>
          <w:bCs/>
          <w:sz w:val="24"/>
          <w:szCs w:val="24"/>
          <w:u w:val="single"/>
        </w:rPr>
      </w:pPr>
    </w:p>
    <w:p w14:paraId="38A63F4C" w14:textId="2C01C2F5" w:rsidR="00A34A69" w:rsidRDefault="00987FDD" w:rsidP="00A34A69">
      <w:pPr>
        <w:spacing w:line="276" w:lineRule="auto"/>
        <w:ind w:firstLine="720"/>
        <w:rPr>
          <w:sz w:val="24"/>
          <w:szCs w:val="24"/>
        </w:rPr>
      </w:pPr>
      <w:r>
        <w:rPr>
          <w:sz w:val="24"/>
          <w:szCs w:val="24"/>
        </w:rPr>
        <w:t>T</w:t>
      </w:r>
      <w:r w:rsidR="00A34A69">
        <w:rPr>
          <w:sz w:val="24"/>
          <w:szCs w:val="24"/>
        </w:rPr>
        <w:t xml:space="preserve">he Town of Bethlehem, New Hampshire is rural and mostly forested containing 90.95 square miles (58,205.89 acres) of land including 228.75 acres of ponds and open water, and 230.23 miles of rivers and perennial streams. The White Mountain National Forest is prominent, with 47.4 square miles, located in the eastern half of town. Bethlehem’s geography is quite diverse, ranging from flat floodplain areas along the Ammonoosuc, Gale and Zealand Rivers to rugged hilly areas with steep slopes throughout the White Mountain National Forest. There are several mountains over 4,000 feet including Mount Field (4,323 feet), North Twin (4,293 feet), Mount Willey (4,285 feet), Mount Tom (4,053 feet), and Mount Hale (4,050 feet). Nearly 90% of Bethlehem is forested. </w:t>
      </w:r>
    </w:p>
    <w:p w14:paraId="0256B2CB" w14:textId="7C593091" w:rsidR="00C96058" w:rsidRPr="00627F4B" w:rsidRDefault="00C96058" w:rsidP="00C96058">
      <w:pPr>
        <w:spacing w:after="0"/>
        <w:ind w:firstLine="720"/>
        <w:rPr>
          <w:sz w:val="24"/>
          <w:szCs w:val="24"/>
        </w:rPr>
      </w:pPr>
      <w:r>
        <w:rPr>
          <w:sz w:val="24"/>
          <w:szCs w:val="24"/>
        </w:rPr>
        <w:t>In New Hampshire c</w:t>
      </w:r>
      <w:r w:rsidRPr="00627F4B">
        <w:rPr>
          <w:sz w:val="24"/>
          <w:szCs w:val="24"/>
        </w:rPr>
        <w:t xml:space="preserve">onservation commissions are tasked with many responsibilities, including environmental education, land protection, wetland evaluation and more.  Although some of these are optional, creating </w:t>
      </w:r>
      <w:r>
        <w:rPr>
          <w:sz w:val="24"/>
          <w:szCs w:val="24"/>
        </w:rPr>
        <w:t xml:space="preserve">inventories </w:t>
      </w:r>
      <w:r w:rsidRPr="00627F4B">
        <w:rPr>
          <w:sz w:val="24"/>
          <w:szCs w:val="24"/>
        </w:rPr>
        <w:t xml:space="preserve">of natural resources is a statutory </w:t>
      </w:r>
      <w:r w:rsidR="00F87B89" w:rsidRPr="00627F4B">
        <w:rPr>
          <w:sz w:val="24"/>
          <w:szCs w:val="24"/>
        </w:rPr>
        <w:t>requirement (</w:t>
      </w:r>
      <w:r w:rsidRPr="00627F4B">
        <w:rPr>
          <w:sz w:val="24"/>
          <w:szCs w:val="24"/>
        </w:rPr>
        <w:t>RSA 36-A:2)</w:t>
      </w:r>
      <w:r>
        <w:rPr>
          <w:sz w:val="24"/>
          <w:szCs w:val="24"/>
        </w:rPr>
        <w:t xml:space="preserve">. </w:t>
      </w:r>
      <w:r w:rsidRPr="00627F4B">
        <w:rPr>
          <w:sz w:val="24"/>
          <w:szCs w:val="24"/>
          <w:highlight w:val="white"/>
        </w:rPr>
        <w:t>A</w:t>
      </w:r>
      <w:r>
        <w:rPr>
          <w:sz w:val="24"/>
          <w:szCs w:val="24"/>
          <w:highlight w:val="white"/>
        </w:rPr>
        <w:t xml:space="preserve"> Natural Resource Inventory</w:t>
      </w:r>
      <w:r w:rsidRPr="00627F4B">
        <w:rPr>
          <w:sz w:val="24"/>
          <w:szCs w:val="24"/>
          <w:highlight w:val="white"/>
        </w:rPr>
        <w:t xml:space="preserve"> </w:t>
      </w:r>
      <w:r>
        <w:rPr>
          <w:sz w:val="24"/>
          <w:szCs w:val="24"/>
          <w:highlight w:val="white"/>
        </w:rPr>
        <w:t>(</w:t>
      </w:r>
      <w:r w:rsidRPr="00627F4B">
        <w:rPr>
          <w:sz w:val="24"/>
          <w:szCs w:val="24"/>
          <w:highlight w:val="white"/>
        </w:rPr>
        <w:t>NRI</w:t>
      </w:r>
      <w:r>
        <w:rPr>
          <w:sz w:val="24"/>
          <w:szCs w:val="24"/>
          <w:highlight w:val="white"/>
        </w:rPr>
        <w:t>)</w:t>
      </w:r>
      <w:r w:rsidRPr="00627F4B">
        <w:rPr>
          <w:sz w:val="24"/>
          <w:szCs w:val="24"/>
          <w:highlight w:val="white"/>
        </w:rPr>
        <w:t xml:space="preserve"> provides a clear picture of where a town’s natural resources are located, which of them are significant</w:t>
      </w:r>
      <w:r w:rsidR="00CD2565">
        <w:rPr>
          <w:sz w:val="24"/>
          <w:szCs w:val="24"/>
          <w:highlight w:val="white"/>
        </w:rPr>
        <w:t>,</w:t>
      </w:r>
      <w:r w:rsidRPr="00627F4B">
        <w:rPr>
          <w:sz w:val="24"/>
          <w:szCs w:val="24"/>
          <w:highlight w:val="white"/>
        </w:rPr>
        <w:t xml:space="preserve"> and why.</w:t>
      </w:r>
      <w:r w:rsidRPr="00627F4B">
        <w:rPr>
          <w:sz w:val="24"/>
          <w:szCs w:val="24"/>
        </w:rPr>
        <w:t xml:space="preserve"> </w:t>
      </w:r>
    </w:p>
    <w:p w14:paraId="5315BAE9" w14:textId="77777777" w:rsidR="00C96058" w:rsidRPr="00627F4B" w:rsidRDefault="00C96058" w:rsidP="00C96058">
      <w:pPr>
        <w:spacing w:after="0"/>
        <w:rPr>
          <w:sz w:val="24"/>
          <w:szCs w:val="24"/>
          <w:highlight w:val="white"/>
        </w:rPr>
      </w:pPr>
      <w:r w:rsidRPr="00627F4B">
        <w:rPr>
          <w:sz w:val="24"/>
          <w:szCs w:val="24"/>
          <w:highlight w:val="white"/>
        </w:rPr>
        <w:t xml:space="preserve"> </w:t>
      </w:r>
    </w:p>
    <w:p w14:paraId="03B05A16" w14:textId="77777777" w:rsidR="00C96058" w:rsidRPr="00627F4B" w:rsidRDefault="00C96058" w:rsidP="00C96058">
      <w:pPr>
        <w:spacing w:after="0"/>
        <w:rPr>
          <w:sz w:val="24"/>
          <w:szCs w:val="24"/>
        </w:rPr>
      </w:pPr>
      <w:r w:rsidRPr="002E5329">
        <w:rPr>
          <w:b/>
          <w:bCs/>
          <w:sz w:val="24"/>
          <w:szCs w:val="24"/>
        </w:rPr>
        <w:t>Examples of how an NRI can be used include:</w:t>
      </w:r>
    </w:p>
    <w:p w14:paraId="1F7CB584" w14:textId="03C14738" w:rsidR="00C96058" w:rsidRPr="00627F4B" w:rsidRDefault="00C96058" w:rsidP="00C96058">
      <w:pPr>
        <w:numPr>
          <w:ilvl w:val="0"/>
          <w:numId w:val="1"/>
        </w:numPr>
        <w:spacing w:after="0"/>
        <w:rPr>
          <w:sz w:val="24"/>
          <w:szCs w:val="24"/>
        </w:rPr>
      </w:pPr>
      <w:r w:rsidRPr="00627F4B">
        <w:rPr>
          <w:sz w:val="24"/>
          <w:szCs w:val="24"/>
        </w:rPr>
        <w:t xml:space="preserve">Guiding the </w:t>
      </w:r>
      <w:r w:rsidR="00C1337A">
        <w:rPr>
          <w:sz w:val="24"/>
          <w:szCs w:val="24"/>
        </w:rPr>
        <w:t xml:space="preserve">conservation </w:t>
      </w:r>
      <w:r w:rsidRPr="00627F4B">
        <w:rPr>
          <w:sz w:val="24"/>
          <w:szCs w:val="24"/>
        </w:rPr>
        <w:t>commission’s goals and projects</w:t>
      </w:r>
    </w:p>
    <w:p w14:paraId="0E4C5349" w14:textId="77777777" w:rsidR="00C96058" w:rsidRPr="00627F4B" w:rsidRDefault="00C96058" w:rsidP="00C96058">
      <w:pPr>
        <w:numPr>
          <w:ilvl w:val="0"/>
          <w:numId w:val="1"/>
        </w:numPr>
        <w:spacing w:after="0"/>
        <w:rPr>
          <w:sz w:val="24"/>
          <w:szCs w:val="24"/>
        </w:rPr>
      </w:pPr>
      <w:r w:rsidRPr="00627F4B">
        <w:rPr>
          <w:sz w:val="24"/>
          <w:szCs w:val="24"/>
        </w:rPr>
        <w:t>Advising the Planning Board and other government entities involved in making land use decisions</w:t>
      </w:r>
    </w:p>
    <w:p w14:paraId="2123D231" w14:textId="00B10964" w:rsidR="00C96058" w:rsidRPr="00627F4B" w:rsidRDefault="00C96058" w:rsidP="00C96058">
      <w:pPr>
        <w:numPr>
          <w:ilvl w:val="0"/>
          <w:numId w:val="1"/>
        </w:numPr>
        <w:spacing w:after="0"/>
        <w:rPr>
          <w:sz w:val="24"/>
          <w:szCs w:val="24"/>
        </w:rPr>
      </w:pPr>
      <w:r w:rsidRPr="00627F4B">
        <w:rPr>
          <w:sz w:val="24"/>
          <w:szCs w:val="24"/>
        </w:rPr>
        <w:t xml:space="preserve">Informing the town’s Master Plan process and </w:t>
      </w:r>
      <w:r w:rsidR="0029390E">
        <w:rPr>
          <w:sz w:val="24"/>
          <w:szCs w:val="24"/>
        </w:rPr>
        <w:t>recommendation</w:t>
      </w:r>
      <w:r w:rsidRPr="00627F4B">
        <w:rPr>
          <w:sz w:val="24"/>
          <w:szCs w:val="24"/>
        </w:rPr>
        <w:t xml:space="preserve"> of Zoning Ordinances</w:t>
      </w:r>
    </w:p>
    <w:p w14:paraId="76435DE4" w14:textId="77777777" w:rsidR="00C96058" w:rsidRPr="00627F4B" w:rsidRDefault="00C96058" w:rsidP="00C96058">
      <w:pPr>
        <w:numPr>
          <w:ilvl w:val="0"/>
          <w:numId w:val="1"/>
        </w:numPr>
        <w:spacing w:after="0"/>
        <w:rPr>
          <w:sz w:val="24"/>
          <w:szCs w:val="24"/>
        </w:rPr>
      </w:pPr>
      <w:r w:rsidRPr="00627F4B">
        <w:rPr>
          <w:sz w:val="24"/>
          <w:szCs w:val="24"/>
        </w:rPr>
        <w:t>Assisting in the evaluation of wetland permit applications</w:t>
      </w:r>
    </w:p>
    <w:p w14:paraId="1175E798" w14:textId="77777777" w:rsidR="00C96058" w:rsidRPr="00627F4B" w:rsidRDefault="00C96058" w:rsidP="00C96058">
      <w:pPr>
        <w:numPr>
          <w:ilvl w:val="0"/>
          <w:numId w:val="1"/>
        </w:numPr>
        <w:spacing w:after="0"/>
        <w:rPr>
          <w:sz w:val="24"/>
          <w:szCs w:val="24"/>
        </w:rPr>
      </w:pPr>
      <w:r w:rsidRPr="00627F4B">
        <w:rPr>
          <w:sz w:val="24"/>
          <w:szCs w:val="24"/>
        </w:rPr>
        <w:t>Creating a foundation for a Conservation Plan</w:t>
      </w:r>
    </w:p>
    <w:p w14:paraId="73427E1E" w14:textId="77777777" w:rsidR="00C96058" w:rsidRPr="00627F4B" w:rsidRDefault="00C96058" w:rsidP="00C96058">
      <w:pPr>
        <w:numPr>
          <w:ilvl w:val="0"/>
          <w:numId w:val="1"/>
        </w:numPr>
        <w:spacing w:after="0"/>
        <w:rPr>
          <w:sz w:val="24"/>
          <w:szCs w:val="24"/>
        </w:rPr>
      </w:pPr>
      <w:r w:rsidRPr="00627F4B">
        <w:rPr>
          <w:sz w:val="24"/>
          <w:szCs w:val="24"/>
        </w:rPr>
        <w:t>Providing background for public forums on natural resources and environmental topics</w:t>
      </w:r>
    </w:p>
    <w:p w14:paraId="58ED452D" w14:textId="77777777" w:rsidR="00C96058" w:rsidRPr="00627F4B" w:rsidRDefault="00C96058" w:rsidP="00C96058">
      <w:pPr>
        <w:numPr>
          <w:ilvl w:val="0"/>
          <w:numId w:val="1"/>
        </w:numPr>
        <w:spacing w:after="0"/>
        <w:rPr>
          <w:sz w:val="24"/>
          <w:szCs w:val="24"/>
        </w:rPr>
      </w:pPr>
      <w:r w:rsidRPr="00627F4B">
        <w:rPr>
          <w:sz w:val="24"/>
          <w:szCs w:val="24"/>
        </w:rPr>
        <w:t>Integrating information into environmental education curricula in schools</w:t>
      </w:r>
    </w:p>
    <w:p w14:paraId="2183A7FD" w14:textId="77777777" w:rsidR="00C96058" w:rsidRPr="00627F4B" w:rsidRDefault="00C96058" w:rsidP="00C96058">
      <w:pPr>
        <w:spacing w:after="0"/>
        <w:ind w:left="1440"/>
        <w:rPr>
          <w:sz w:val="24"/>
          <w:szCs w:val="24"/>
        </w:rPr>
      </w:pPr>
    </w:p>
    <w:p w14:paraId="20863550" w14:textId="63A9295A" w:rsidR="00C96058" w:rsidRPr="002E5329" w:rsidRDefault="00C96058" w:rsidP="00C96058">
      <w:pPr>
        <w:spacing w:after="0"/>
        <w:rPr>
          <w:b/>
          <w:bCs/>
          <w:sz w:val="24"/>
          <w:szCs w:val="24"/>
          <w:highlight w:val="white"/>
        </w:rPr>
      </w:pPr>
      <w:r w:rsidRPr="002E5329">
        <w:rPr>
          <w:b/>
          <w:bCs/>
          <w:sz w:val="24"/>
          <w:szCs w:val="24"/>
          <w:u w:val="single"/>
        </w:rPr>
        <w:t xml:space="preserve">Goals of the </w:t>
      </w:r>
      <w:r w:rsidR="00A87AF8">
        <w:rPr>
          <w:b/>
          <w:bCs/>
          <w:sz w:val="24"/>
          <w:szCs w:val="24"/>
          <w:u w:val="single"/>
        </w:rPr>
        <w:t>Natural Resource Inventory</w:t>
      </w:r>
      <w:r w:rsidRPr="002E5329">
        <w:rPr>
          <w:b/>
          <w:bCs/>
          <w:sz w:val="24"/>
          <w:szCs w:val="24"/>
          <w:u w:val="single"/>
        </w:rPr>
        <w:t xml:space="preserve">  </w:t>
      </w:r>
      <w:r w:rsidRPr="002E5329">
        <w:rPr>
          <w:b/>
          <w:bCs/>
          <w:sz w:val="24"/>
          <w:szCs w:val="24"/>
          <w:highlight w:val="white"/>
        </w:rPr>
        <w:t xml:space="preserve"> </w:t>
      </w:r>
    </w:p>
    <w:p w14:paraId="57B8064B" w14:textId="6A899473" w:rsidR="00C96058" w:rsidRPr="00627F4B" w:rsidRDefault="00C96058" w:rsidP="00C96058">
      <w:pPr>
        <w:spacing w:after="0"/>
        <w:rPr>
          <w:sz w:val="24"/>
          <w:szCs w:val="24"/>
        </w:rPr>
      </w:pPr>
      <w:r w:rsidRPr="00627F4B">
        <w:rPr>
          <w:sz w:val="24"/>
          <w:szCs w:val="24"/>
        </w:rPr>
        <w:t>In 202</w:t>
      </w:r>
      <w:r>
        <w:rPr>
          <w:sz w:val="24"/>
          <w:szCs w:val="24"/>
        </w:rPr>
        <w:t>3</w:t>
      </w:r>
      <w:r w:rsidRPr="00627F4B">
        <w:rPr>
          <w:sz w:val="24"/>
          <w:szCs w:val="24"/>
        </w:rPr>
        <w:t xml:space="preserve"> the </w:t>
      </w:r>
      <w:r w:rsidR="005C27F4">
        <w:rPr>
          <w:sz w:val="24"/>
          <w:szCs w:val="24"/>
        </w:rPr>
        <w:t>BCC</w:t>
      </w:r>
      <w:r w:rsidR="00F87B89">
        <w:rPr>
          <w:sz w:val="24"/>
          <w:szCs w:val="24"/>
        </w:rPr>
        <w:t xml:space="preserve"> hired </w:t>
      </w:r>
      <w:r w:rsidRPr="00627F4B">
        <w:rPr>
          <w:sz w:val="24"/>
          <w:szCs w:val="24"/>
        </w:rPr>
        <w:t xml:space="preserve">natural resources consultant and </w:t>
      </w:r>
      <w:r>
        <w:rPr>
          <w:sz w:val="24"/>
          <w:szCs w:val="24"/>
        </w:rPr>
        <w:t>biologist</w:t>
      </w:r>
      <w:r w:rsidRPr="00627F4B">
        <w:rPr>
          <w:sz w:val="24"/>
          <w:szCs w:val="24"/>
        </w:rPr>
        <w:t xml:space="preserve"> Elise Lawson, owner of Watershed to Wildlife, to prepare this NRI. The following goals</w:t>
      </w:r>
      <w:r w:rsidR="00C1337A">
        <w:rPr>
          <w:sz w:val="24"/>
          <w:szCs w:val="24"/>
        </w:rPr>
        <w:t xml:space="preserve"> </w:t>
      </w:r>
      <w:r w:rsidRPr="00627F4B">
        <w:rPr>
          <w:sz w:val="24"/>
          <w:szCs w:val="24"/>
        </w:rPr>
        <w:t>guided its development, and resulted in the maps, data and narrative</w:t>
      </w:r>
      <w:r>
        <w:rPr>
          <w:sz w:val="24"/>
          <w:szCs w:val="24"/>
        </w:rPr>
        <w:t>.</w:t>
      </w:r>
    </w:p>
    <w:p w14:paraId="49D648FB" w14:textId="77777777" w:rsidR="00C96058" w:rsidRPr="00627F4B" w:rsidRDefault="00C96058" w:rsidP="00C96058">
      <w:pPr>
        <w:spacing w:after="0"/>
        <w:rPr>
          <w:sz w:val="24"/>
          <w:szCs w:val="24"/>
        </w:rPr>
      </w:pPr>
      <w:r w:rsidRPr="00627F4B">
        <w:rPr>
          <w:sz w:val="24"/>
          <w:szCs w:val="24"/>
        </w:rPr>
        <w:t xml:space="preserve"> </w:t>
      </w:r>
      <w:bookmarkStart w:id="6" w:name="_Hlk176513421"/>
    </w:p>
    <w:p w14:paraId="3CBAA7F1" w14:textId="77777777" w:rsidR="00C96058" w:rsidRPr="00627F4B" w:rsidRDefault="00C96058">
      <w:pPr>
        <w:numPr>
          <w:ilvl w:val="0"/>
          <w:numId w:val="10"/>
        </w:numPr>
        <w:spacing w:after="0"/>
        <w:rPr>
          <w:sz w:val="24"/>
          <w:szCs w:val="24"/>
        </w:rPr>
      </w:pPr>
      <w:r w:rsidRPr="00627F4B">
        <w:rPr>
          <w:sz w:val="24"/>
          <w:szCs w:val="24"/>
        </w:rPr>
        <w:t xml:space="preserve">Promote conservation of water, forested land, wildlife habitat, wetlands and unique co-existing natural resource features throughout the town. </w:t>
      </w:r>
    </w:p>
    <w:p w14:paraId="5FC98B76" w14:textId="165A179C" w:rsidR="00C96058" w:rsidRPr="00627F4B" w:rsidRDefault="00C96058">
      <w:pPr>
        <w:numPr>
          <w:ilvl w:val="0"/>
          <w:numId w:val="10"/>
        </w:numPr>
        <w:spacing w:after="0"/>
        <w:rPr>
          <w:sz w:val="24"/>
          <w:szCs w:val="24"/>
        </w:rPr>
      </w:pPr>
      <w:r>
        <w:rPr>
          <w:sz w:val="24"/>
          <w:szCs w:val="24"/>
        </w:rPr>
        <w:t xml:space="preserve">Create a document that can be incorporated into future updates of </w:t>
      </w:r>
      <w:r w:rsidR="005C27F4">
        <w:rPr>
          <w:sz w:val="24"/>
          <w:szCs w:val="24"/>
        </w:rPr>
        <w:t>Bethlehem</w:t>
      </w:r>
      <w:r>
        <w:rPr>
          <w:sz w:val="24"/>
          <w:szCs w:val="24"/>
        </w:rPr>
        <w:t>’s Master Plan</w:t>
      </w:r>
    </w:p>
    <w:p w14:paraId="51F80F93" w14:textId="77777777" w:rsidR="00C96058" w:rsidRPr="00627F4B" w:rsidRDefault="00C96058">
      <w:pPr>
        <w:numPr>
          <w:ilvl w:val="0"/>
          <w:numId w:val="10"/>
        </w:numPr>
        <w:spacing w:after="0"/>
        <w:rPr>
          <w:sz w:val="24"/>
          <w:szCs w:val="24"/>
        </w:rPr>
      </w:pPr>
      <w:r>
        <w:rPr>
          <w:sz w:val="24"/>
          <w:szCs w:val="24"/>
        </w:rPr>
        <w:lastRenderedPageBreak/>
        <w:t>Identify areas for future conservation efforts, and areas of contiguous open space and wildlife corridors</w:t>
      </w:r>
    </w:p>
    <w:p w14:paraId="711CC4F2" w14:textId="77777777" w:rsidR="0040696F" w:rsidRDefault="00C96058">
      <w:pPr>
        <w:numPr>
          <w:ilvl w:val="0"/>
          <w:numId w:val="10"/>
        </w:numPr>
        <w:spacing w:after="0"/>
        <w:rPr>
          <w:sz w:val="24"/>
          <w:szCs w:val="24"/>
        </w:rPr>
      </w:pPr>
      <w:r w:rsidRPr="0040696F">
        <w:rPr>
          <w:sz w:val="24"/>
          <w:szCs w:val="24"/>
        </w:rPr>
        <w:t>Maintain inventories of natural and scenic resources, including aquifers, open water, steep slopes and hilltops</w:t>
      </w:r>
    </w:p>
    <w:p w14:paraId="532FA982" w14:textId="0B611088" w:rsidR="00C96058" w:rsidRPr="0040696F" w:rsidRDefault="00C96058">
      <w:pPr>
        <w:numPr>
          <w:ilvl w:val="0"/>
          <w:numId w:val="10"/>
        </w:numPr>
        <w:spacing w:after="0"/>
        <w:rPr>
          <w:sz w:val="24"/>
          <w:szCs w:val="24"/>
        </w:rPr>
      </w:pPr>
      <w:r w:rsidRPr="0040696F">
        <w:rPr>
          <w:sz w:val="24"/>
          <w:szCs w:val="24"/>
        </w:rPr>
        <w:t xml:space="preserve">Provide the Town of </w:t>
      </w:r>
      <w:r w:rsidR="005C27F4">
        <w:rPr>
          <w:sz w:val="24"/>
          <w:szCs w:val="24"/>
        </w:rPr>
        <w:t>Bethlehem</w:t>
      </w:r>
      <w:r w:rsidRPr="0040696F">
        <w:rPr>
          <w:sz w:val="24"/>
          <w:szCs w:val="24"/>
        </w:rPr>
        <w:t xml:space="preserve"> with new accurate, standardized coverages that can be integrated into the existing GIS database</w:t>
      </w:r>
    </w:p>
    <w:p w14:paraId="40DA11EB" w14:textId="42CEC1CE" w:rsidR="00A34A69" w:rsidRPr="00987FDD" w:rsidRDefault="00C96058" w:rsidP="002B6A93">
      <w:pPr>
        <w:numPr>
          <w:ilvl w:val="0"/>
          <w:numId w:val="10"/>
        </w:numPr>
        <w:spacing w:after="0"/>
        <w:rPr>
          <w:sz w:val="24"/>
          <w:szCs w:val="24"/>
        </w:rPr>
      </w:pPr>
      <w:r w:rsidRPr="00987FDD">
        <w:rPr>
          <w:sz w:val="24"/>
          <w:szCs w:val="24"/>
        </w:rPr>
        <w:t xml:space="preserve">Increase awareness of the values of the characteristics of </w:t>
      </w:r>
      <w:r w:rsidR="005C27F4" w:rsidRPr="00987FDD">
        <w:rPr>
          <w:sz w:val="24"/>
          <w:szCs w:val="24"/>
        </w:rPr>
        <w:t>Bethlehem</w:t>
      </w:r>
      <w:r w:rsidRPr="00987FDD">
        <w:rPr>
          <w:sz w:val="24"/>
          <w:szCs w:val="24"/>
        </w:rPr>
        <w:t xml:space="preserve"> including forest and water resources, scenic view areas, recreation areas, riparian buffer habitat, and wetlands with associated wildlife habitat through public presentations and discussions. </w:t>
      </w:r>
    </w:p>
    <w:p w14:paraId="6E33AE1F" w14:textId="77777777" w:rsidR="00A34A69" w:rsidRDefault="00A34A69" w:rsidP="00CE3D6A">
      <w:pPr>
        <w:pStyle w:val="Heading1"/>
      </w:pPr>
      <w:bookmarkStart w:id="7" w:name="_Toc187680089"/>
      <w:r>
        <w:t>Habitat Area Summary Table</w:t>
      </w:r>
      <w:bookmarkEnd w:id="7"/>
    </w:p>
    <w:p w14:paraId="4FABDCBD" w14:textId="77777777" w:rsidR="00A34A69" w:rsidRDefault="00A34A69" w:rsidP="00A34A69">
      <w:pPr>
        <w:spacing w:line="276" w:lineRule="auto"/>
      </w:pPr>
      <w:r>
        <w:rPr>
          <w:sz w:val="24"/>
          <w:szCs w:val="24"/>
        </w:rPr>
        <w:t xml:space="preserve">The table below is a summary of different habitat areas in acres, square miles, and percentage of town land area.  </w:t>
      </w:r>
    </w:p>
    <w:tbl>
      <w:tblPr>
        <w:tblStyle w:val="2"/>
        <w:tblW w:w="88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0"/>
        <w:gridCol w:w="1725"/>
        <w:gridCol w:w="2040"/>
        <w:gridCol w:w="2220"/>
      </w:tblGrid>
      <w:tr w:rsidR="00A34A69" w14:paraId="054DF796" w14:textId="77777777" w:rsidTr="0046379E">
        <w:trPr>
          <w:cantSplit/>
          <w:tblHeader/>
          <w:jc w:val="center"/>
        </w:trPr>
        <w:tc>
          <w:tcPr>
            <w:tcW w:w="2880" w:type="dxa"/>
            <w:tcBorders>
              <w:top w:val="single" w:sz="4" w:space="0" w:color="000000"/>
              <w:left w:val="single" w:sz="4" w:space="0" w:color="000000"/>
              <w:bottom w:val="single" w:sz="4" w:space="0" w:color="000000"/>
              <w:right w:val="single" w:sz="4" w:space="0" w:color="000000"/>
            </w:tcBorders>
          </w:tcPr>
          <w:p w14:paraId="0F4013B5" w14:textId="77777777" w:rsidR="00A34A69" w:rsidRDefault="00A34A69" w:rsidP="0046379E">
            <w:pPr>
              <w:spacing w:line="276" w:lineRule="auto"/>
              <w:jc w:val="center"/>
              <w:rPr>
                <w:b/>
                <w:sz w:val="22"/>
                <w:szCs w:val="22"/>
              </w:rPr>
            </w:pPr>
            <w:bookmarkStart w:id="8" w:name="3cqmetx" w:colFirst="0" w:colLast="0"/>
            <w:bookmarkStart w:id="9" w:name="1rvwp1q" w:colFirst="0" w:colLast="0"/>
            <w:bookmarkEnd w:id="8"/>
            <w:bookmarkEnd w:id="9"/>
            <w:r>
              <w:rPr>
                <w:b/>
                <w:sz w:val="22"/>
                <w:szCs w:val="22"/>
              </w:rPr>
              <w:t>Habitat Type</w:t>
            </w:r>
          </w:p>
        </w:tc>
        <w:tc>
          <w:tcPr>
            <w:tcW w:w="1725" w:type="dxa"/>
            <w:tcBorders>
              <w:top w:val="single" w:sz="4" w:space="0" w:color="000000"/>
              <w:left w:val="single" w:sz="4" w:space="0" w:color="000000"/>
              <w:bottom w:val="single" w:sz="4" w:space="0" w:color="000000"/>
              <w:right w:val="single" w:sz="4" w:space="0" w:color="000000"/>
            </w:tcBorders>
          </w:tcPr>
          <w:p w14:paraId="2840C073" w14:textId="77777777" w:rsidR="00A34A69" w:rsidRDefault="00A34A69" w:rsidP="0046379E">
            <w:pPr>
              <w:spacing w:line="276" w:lineRule="auto"/>
              <w:jc w:val="center"/>
              <w:rPr>
                <w:b/>
                <w:sz w:val="22"/>
                <w:szCs w:val="22"/>
              </w:rPr>
            </w:pPr>
            <w:r>
              <w:rPr>
                <w:b/>
                <w:sz w:val="22"/>
                <w:szCs w:val="22"/>
              </w:rPr>
              <w:t>Acres</w:t>
            </w:r>
          </w:p>
        </w:tc>
        <w:tc>
          <w:tcPr>
            <w:tcW w:w="2040" w:type="dxa"/>
            <w:tcBorders>
              <w:top w:val="single" w:sz="4" w:space="0" w:color="000000"/>
              <w:left w:val="single" w:sz="4" w:space="0" w:color="000000"/>
              <w:bottom w:val="single" w:sz="4" w:space="0" w:color="000000"/>
              <w:right w:val="single" w:sz="4" w:space="0" w:color="000000"/>
            </w:tcBorders>
          </w:tcPr>
          <w:p w14:paraId="5723D05F" w14:textId="77777777" w:rsidR="00A34A69" w:rsidRDefault="00A34A69" w:rsidP="0046379E">
            <w:pPr>
              <w:spacing w:line="276" w:lineRule="auto"/>
              <w:jc w:val="center"/>
              <w:rPr>
                <w:b/>
                <w:sz w:val="22"/>
                <w:szCs w:val="22"/>
              </w:rPr>
            </w:pPr>
            <w:r>
              <w:rPr>
                <w:b/>
                <w:sz w:val="22"/>
                <w:szCs w:val="22"/>
              </w:rPr>
              <w:t>Square Miles</w:t>
            </w:r>
          </w:p>
        </w:tc>
        <w:tc>
          <w:tcPr>
            <w:tcW w:w="2220" w:type="dxa"/>
            <w:tcBorders>
              <w:top w:val="single" w:sz="4" w:space="0" w:color="000000"/>
              <w:left w:val="single" w:sz="4" w:space="0" w:color="000000"/>
              <w:bottom w:val="single" w:sz="4" w:space="0" w:color="000000"/>
              <w:right w:val="single" w:sz="4" w:space="0" w:color="000000"/>
            </w:tcBorders>
          </w:tcPr>
          <w:p w14:paraId="13FDA920" w14:textId="77777777" w:rsidR="00A34A69" w:rsidRDefault="00A34A69" w:rsidP="0046379E">
            <w:pPr>
              <w:spacing w:line="276" w:lineRule="auto"/>
              <w:jc w:val="center"/>
              <w:rPr>
                <w:b/>
                <w:sz w:val="22"/>
                <w:szCs w:val="22"/>
              </w:rPr>
            </w:pPr>
            <w:r>
              <w:rPr>
                <w:b/>
                <w:sz w:val="22"/>
                <w:szCs w:val="22"/>
              </w:rPr>
              <w:t>Percentage of Town Land Area</w:t>
            </w:r>
          </w:p>
        </w:tc>
      </w:tr>
      <w:tr w:rsidR="00A34A69" w14:paraId="25832CC0" w14:textId="77777777" w:rsidTr="0046379E">
        <w:trPr>
          <w:cantSplit/>
          <w:jc w:val="center"/>
        </w:trPr>
        <w:tc>
          <w:tcPr>
            <w:tcW w:w="2880" w:type="dxa"/>
            <w:tcBorders>
              <w:top w:val="single" w:sz="4" w:space="0" w:color="000000"/>
              <w:left w:val="single" w:sz="4" w:space="0" w:color="000000"/>
              <w:bottom w:val="single" w:sz="4" w:space="0" w:color="000000"/>
              <w:right w:val="single" w:sz="4" w:space="0" w:color="000000"/>
            </w:tcBorders>
          </w:tcPr>
          <w:p w14:paraId="1B1FE97F" w14:textId="77777777" w:rsidR="00A34A69" w:rsidRDefault="00A34A69" w:rsidP="0046379E">
            <w:pPr>
              <w:spacing w:line="276" w:lineRule="auto"/>
              <w:rPr>
                <w:sz w:val="22"/>
                <w:szCs w:val="22"/>
              </w:rPr>
            </w:pPr>
            <w:r>
              <w:rPr>
                <w:sz w:val="22"/>
                <w:szCs w:val="22"/>
              </w:rPr>
              <w:t>Town of Bethlehem</w:t>
            </w:r>
          </w:p>
        </w:tc>
        <w:tc>
          <w:tcPr>
            <w:tcW w:w="1725" w:type="dxa"/>
            <w:tcBorders>
              <w:top w:val="single" w:sz="4" w:space="0" w:color="000000"/>
              <w:left w:val="single" w:sz="4" w:space="0" w:color="000000"/>
              <w:bottom w:val="single" w:sz="4" w:space="0" w:color="000000"/>
              <w:right w:val="single" w:sz="4" w:space="0" w:color="000000"/>
            </w:tcBorders>
          </w:tcPr>
          <w:p w14:paraId="324D62DD" w14:textId="77777777" w:rsidR="00A34A69" w:rsidRDefault="00A34A69" w:rsidP="0046379E">
            <w:pPr>
              <w:spacing w:line="276" w:lineRule="auto"/>
              <w:jc w:val="right"/>
              <w:rPr>
                <w:sz w:val="22"/>
                <w:szCs w:val="22"/>
              </w:rPr>
            </w:pPr>
            <w:r>
              <w:rPr>
                <w:sz w:val="22"/>
                <w:szCs w:val="22"/>
              </w:rPr>
              <w:t>58,205.89</w:t>
            </w:r>
          </w:p>
        </w:tc>
        <w:tc>
          <w:tcPr>
            <w:tcW w:w="2040" w:type="dxa"/>
            <w:tcBorders>
              <w:top w:val="single" w:sz="4" w:space="0" w:color="000000"/>
              <w:left w:val="single" w:sz="4" w:space="0" w:color="000000"/>
              <w:bottom w:val="single" w:sz="4" w:space="0" w:color="000000"/>
              <w:right w:val="single" w:sz="4" w:space="0" w:color="000000"/>
            </w:tcBorders>
          </w:tcPr>
          <w:p w14:paraId="5DD674D3" w14:textId="77777777" w:rsidR="00A34A69" w:rsidRDefault="00A34A69" w:rsidP="0046379E">
            <w:pPr>
              <w:spacing w:line="276" w:lineRule="auto"/>
              <w:jc w:val="right"/>
              <w:rPr>
                <w:sz w:val="22"/>
                <w:szCs w:val="22"/>
              </w:rPr>
            </w:pPr>
            <w:r>
              <w:rPr>
                <w:sz w:val="22"/>
                <w:szCs w:val="22"/>
              </w:rPr>
              <w:t>90.95</w:t>
            </w:r>
          </w:p>
        </w:tc>
        <w:tc>
          <w:tcPr>
            <w:tcW w:w="2220" w:type="dxa"/>
            <w:tcBorders>
              <w:top w:val="single" w:sz="4" w:space="0" w:color="000000"/>
              <w:left w:val="single" w:sz="4" w:space="0" w:color="000000"/>
              <w:bottom w:val="single" w:sz="4" w:space="0" w:color="000000"/>
              <w:right w:val="single" w:sz="4" w:space="0" w:color="000000"/>
            </w:tcBorders>
          </w:tcPr>
          <w:p w14:paraId="074CB9DE" w14:textId="77777777" w:rsidR="00A34A69" w:rsidRDefault="00A34A69" w:rsidP="0046379E">
            <w:pPr>
              <w:spacing w:line="276" w:lineRule="auto"/>
              <w:jc w:val="right"/>
              <w:rPr>
                <w:sz w:val="22"/>
                <w:szCs w:val="22"/>
              </w:rPr>
            </w:pPr>
            <w:r>
              <w:rPr>
                <w:sz w:val="22"/>
                <w:szCs w:val="22"/>
              </w:rPr>
              <w:t>100%</w:t>
            </w:r>
          </w:p>
        </w:tc>
      </w:tr>
      <w:tr w:rsidR="00A34A69" w14:paraId="170E3ECC" w14:textId="77777777" w:rsidTr="0046379E">
        <w:trPr>
          <w:cantSplit/>
          <w:jc w:val="center"/>
        </w:trPr>
        <w:tc>
          <w:tcPr>
            <w:tcW w:w="2880" w:type="dxa"/>
            <w:tcBorders>
              <w:top w:val="single" w:sz="4" w:space="0" w:color="000000"/>
              <w:left w:val="single" w:sz="4" w:space="0" w:color="000000"/>
              <w:bottom w:val="single" w:sz="4" w:space="0" w:color="000000"/>
              <w:right w:val="single" w:sz="4" w:space="0" w:color="000000"/>
            </w:tcBorders>
          </w:tcPr>
          <w:p w14:paraId="345896F2" w14:textId="77777777" w:rsidR="00A34A69" w:rsidRDefault="00A34A69" w:rsidP="0046379E">
            <w:pPr>
              <w:spacing w:line="276" w:lineRule="auto"/>
              <w:rPr>
                <w:sz w:val="22"/>
                <w:szCs w:val="22"/>
              </w:rPr>
            </w:pPr>
            <w:r>
              <w:rPr>
                <w:sz w:val="22"/>
                <w:szCs w:val="22"/>
              </w:rPr>
              <w:t>Conservation Land Total</w:t>
            </w:r>
          </w:p>
          <w:p w14:paraId="45A3898C" w14:textId="77777777" w:rsidR="00A34A69" w:rsidRDefault="00A34A69" w:rsidP="0046379E">
            <w:pPr>
              <w:spacing w:line="276" w:lineRule="auto"/>
              <w:rPr>
                <w:sz w:val="22"/>
                <w:szCs w:val="22"/>
              </w:rPr>
            </w:pPr>
            <w:r>
              <w:rPr>
                <w:sz w:val="22"/>
                <w:szCs w:val="22"/>
              </w:rPr>
              <w:t>Land Excluding WMNF</w:t>
            </w:r>
          </w:p>
        </w:tc>
        <w:tc>
          <w:tcPr>
            <w:tcW w:w="1725" w:type="dxa"/>
            <w:tcBorders>
              <w:top w:val="single" w:sz="4" w:space="0" w:color="000000"/>
              <w:left w:val="single" w:sz="4" w:space="0" w:color="000000"/>
              <w:bottom w:val="single" w:sz="4" w:space="0" w:color="000000"/>
              <w:right w:val="single" w:sz="4" w:space="0" w:color="000000"/>
            </w:tcBorders>
          </w:tcPr>
          <w:p w14:paraId="2DE08C36" w14:textId="77777777" w:rsidR="00A34A69" w:rsidRDefault="00A34A69" w:rsidP="0046379E">
            <w:pPr>
              <w:spacing w:line="276" w:lineRule="auto"/>
              <w:jc w:val="right"/>
              <w:rPr>
                <w:sz w:val="22"/>
                <w:szCs w:val="22"/>
              </w:rPr>
            </w:pPr>
            <w:r>
              <w:rPr>
                <w:sz w:val="22"/>
                <w:szCs w:val="22"/>
              </w:rPr>
              <w:t>35,138.57</w:t>
            </w:r>
          </w:p>
          <w:p w14:paraId="1A6FD0FB" w14:textId="77777777" w:rsidR="00A34A69" w:rsidRDefault="00A34A69" w:rsidP="0046379E">
            <w:pPr>
              <w:spacing w:line="276" w:lineRule="auto"/>
              <w:jc w:val="right"/>
              <w:rPr>
                <w:sz w:val="22"/>
                <w:szCs w:val="22"/>
              </w:rPr>
            </w:pPr>
            <w:r>
              <w:rPr>
                <w:sz w:val="22"/>
                <w:szCs w:val="22"/>
              </w:rPr>
              <w:t>4,765.99</w:t>
            </w:r>
          </w:p>
        </w:tc>
        <w:tc>
          <w:tcPr>
            <w:tcW w:w="2040" w:type="dxa"/>
            <w:tcBorders>
              <w:top w:val="single" w:sz="4" w:space="0" w:color="000000"/>
              <w:left w:val="single" w:sz="4" w:space="0" w:color="000000"/>
              <w:bottom w:val="single" w:sz="4" w:space="0" w:color="000000"/>
              <w:right w:val="single" w:sz="4" w:space="0" w:color="000000"/>
            </w:tcBorders>
          </w:tcPr>
          <w:p w14:paraId="4EB0ED19" w14:textId="77777777" w:rsidR="00A34A69" w:rsidRDefault="00A34A69" w:rsidP="0046379E">
            <w:pPr>
              <w:spacing w:line="276" w:lineRule="auto"/>
              <w:jc w:val="right"/>
              <w:rPr>
                <w:sz w:val="22"/>
                <w:szCs w:val="22"/>
              </w:rPr>
            </w:pPr>
            <w:r>
              <w:rPr>
                <w:sz w:val="22"/>
                <w:szCs w:val="22"/>
              </w:rPr>
              <w:t>54.90</w:t>
            </w:r>
          </w:p>
          <w:p w14:paraId="7484AF98" w14:textId="77777777" w:rsidR="00A34A69" w:rsidRDefault="00A34A69" w:rsidP="0046379E">
            <w:pPr>
              <w:spacing w:line="276" w:lineRule="auto"/>
              <w:jc w:val="right"/>
              <w:rPr>
                <w:sz w:val="22"/>
                <w:szCs w:val="22"/>
              </w:rPr>
            </w:pPr>
            <w:r>
              <w:rPr>
                <w:sz w:val="22"/>
                <w:szCs w:val="22"/>
              </w:rPr>
              <w:t>7.45</w:t>
            </w:r>
          </w:p>
        </w:tc>
        <w:tc>
          <w:tcPr>
            <w:tcW w:w="2220" w:type="dxa"/>
            <w:tcBorders>
              <w:top w:val="single" w:sz="4" w:space="0" w:color="000000"/>
              <w:left w:val="single" w:sz="4" w:space="0" w:color="000000"/>
              <w:bottom w:val="single" w:sz="4" w:space="0" w:color="000000"/>
              <w:right w:val="single" w:sz="4" w:space="0" w:color="000000"/>
            </w:tcBorders>
          </w:tcPr>
          <w:p w14:paraId="2151606B" w14:textId="77777777" w:rsidR="00A34A69" w:rsidRDefault="00A34A69" w:rsidP="0046379E">
            <w:pPr>
              <w:spacing w:line="276" w:lineRule="auto"/>
              <w:jc w:val="right"/>
              <w:rPr>
                <w:sz w:val="22"/>
                <w:szCs w:val="22"/>
              </w:rPr>
            </w:pPr>
            <w:r>
              <w:rPr>
                <w:sz w:val="22"/>
                <w:szCs w:val="22"/>
              </w:rPr>
              <w:t>60.4%</w:t>
            </w:r>
          </w:p>
          <w:p w14:paraId="49ECA8A3" w14:textId="77777777" w:rsidR="00A34A69" w:rsidRDefault="00A34A69" w:rsidP="0046379E">
            <w:pPr>
              <w:spacing w:line="276" w:lineRule="auto"/>
              <w:jc w:val="right"/>
              <w:rPr>
                <w:sz w:val="22"/>
                <w:szCs w:val="22"/>
              </w:rPr>
            </w:pPr>
            <w:r>
              <w:rPr>
                <w:sz w:val="22"/>
                <w:szCs w:val="22"/>
              </w:rPr>
              <w:t>8.2%</w:t>
            </w:r>
          </w:p>
        </w:tc>
      </w:tr>
      <w:tr w:rsidR="00A34A69" w14:paraId="227EB66B" w14:textId="77777777" w:rsidTr="0046379E">
        <w:trPr>
          <w:cantSplit/>
          <w:jc w:val="center"/>
        </w:trPr>
        <w:tc>
          <w:tcPr>
            <w:tcW w:w="2880" w:type="dxa"/>
            <w:tcBorders>
              <w:top w:val="single" w:sz="4" w:space="0" w:color="000000"/>
              <w:left w:val="single" w:sz="4" w:space="0" w:color="000000"/>
              <w:bottom w:val="single" w:sz="4" w:space="0" w:color="000000"/>
              <w:right w:val="single" w:sz="4" w:space="0" w:color="000000"/>
            </w:tcBorders>
          </w:tcPr>
          <w:p w14:paraId="188BD9D3" w14:textId="77777777" w:rsidR="00A34A69" w:rsidRDefault="00A34A69" w:rsidP="0046379E">
            <w:pPr>
              <w:spacing w:line="276" w:lineRule="auto"/>
              <w:rPr>
                <w:sz w:val="22"/>
                <w:szCs w:val="22"/>
              </w:rPr>
            </w:pPr>
            <w:r>
              <w:rPr>
                <w:sz w:val="22"/>
                <w:szCs w:val="22"/>
              </w:rPr>
              <w:t>Ponds and Open Water</w:t>
            </w:r>
          </w:p>
        </w:tc>
        <w:tc>
          <w:tcPr>
            <w:tcW w:w="1725" w:type="dxa"/>
            <w:tcBorders>
              <w:top w:val="single" w:sz="4" w:space="0" w:color="000000"/>
              <w:left w:val="single" w:sz="4" w:space="0" w:color="000000"/>
              <w:bottom w:val="single" w:sz="4" w:space="0" w:color="000000"/>
              <w:right w:val="single" w:sz="4" w:space="0" w:color="000000"/>
            </w:tcBorders>
          </w:tcPr>
          <w:p w14:paraId="48303298" w14:textId="77777777" w:rsidR="00A34A69" w:rsidRDefault="00A34A69" w:rsidP="0046379E">
            <w:pPr>
              <w:spacing w:line="276" w:lineRule="auto"/>
              <w:jc w:val="right"/>
              <w:rPr>
                <w:sz w:val="22"/>
                <w:szCs w:val="22"/>
              </w:rPr>
            </w:pPr>
            <w:r>
              <w:rPr>
                <w:sz w:val="22"/>
                <w:szCs w:val="22"/>
              </w:rPr>
              <w:t>228.75</w:t>
            </w:r>
          </w:p>
        </w:tc>
        <w:tc>
          <w:tcPr>
            <w:tcW w:w="2040" w:type="dxa"/>
            <w:tcBorders>
              <w:top w:val="single" w:sz="4" w:space="0" w:color="000000"/>
              <w:left w:val="single" w:sz="4" w:space="0" w:color="000000"/>
              <w:bottom w:val="single" w:sz="4" w:space="0" w:color="000000"/>
              <w:right w:val="single" w:sz="4" w:space="0" w:color="000000"/>
            </w:tcBorders>
          </w:tcPr>
          <w:p w14:paraId="7C11BADF" w14:textId="77777777" w:rsidR="00A34A69" w:rsidRDefault="00A34A69" w:rsidP="0046379E">
            <w:pPr>
              <w:spacing w:line="276" w:lineRule="auto"/>
              <w:jc w:val="right"/>
              <w:rPr>
                <w:sz w:val="22"/>
                <w:szCs w:val="22"/>
              </w:rPr>
            </w:pPr>
            <w:r>
              <w:rPr>
                <w:sz w:val="22"/>
                <w:szCs w:val="22"/>
              </w:rPr>
              <w:t>0.36</w:t>
            </w:r>
          </w:p>
        </w:tc>
        <w:tc>
          <w:tcPr>
            <w:tcW w:w="2220" w:type="dxa"/>
            <w:tcBorders>
              <w:top w:val="single" w:sz="4" w:space="0" w:color="000000"/>
              <w:left w:val="single" w:sz="4" w:space="0" w:color="000000"/>
              <w:bottom w:val="single" w:sz="4" w:space="0" w:color="000000"/>
              <w:right w:val="single" w:sz="4" w:space="0" w:color="000000"/>
            </w:tcBorders>
          </w:tcPr>
          <w:p w14:paraId="4F3AEC0E" w14:textId="77777777" w:rsidR="00A34A69" w:rsidRDefault="00A34A69" w:rsidP="0046379E">
            <w:pPr>
              <w:spacing w:line="276" w:lineRule="auto"/>
              <w:jc w:val="right"/>
              <w:rPr>
                <w:sz w:val="22"/>
                <w:szCs w:val="22"/>
              </w:rPr>
            </w:pPr>
            <w:r>
              <w:rPr>
                <w:sz w:val="22"/>
                <w:szCs w:val="22"/>
              </w:rPr>
              <w:t>0.4%</w:t>
            </w:r>
          </w:p>
        </w:tc>
      </w:tr>
      <w:tr w:rsidR="00A34A69" w14:paraId="1D687EF4" w14:textId="77777777" w:rsidTr="0046379E">
        <w:trPr>
          <w:cantSplit/>
          <w:jc w:val="center"/>
        </w:trPr>
        <w:tc>
          <w:tcPr>
            <w:tcW w:w="2880" w:type="dxa"/>
            <w:tcBorders>
              <w:top w:val="single" w:sz="4" w:space="0" w:color="000000"/>
              <w:left w:val="single" w:sz="4" w:space="0" w:color="000000"/>
              <w:bottom w:val="single" w:sz="4" w:space="0" w:color="000000"/>
              <w:right w:val="single" w:sz="4" w:space="0" w:color="000000"/>
            </w:tcBorders>
          </w:tcPr>
          <w:p w14:paraId="7228FED6" w14:textId="77777777" w:rsidR="00A34A69" w:rsidRDefault="00A34A69" w:rsidP="0046379E">
            <w:pPr>
              <w:spacing w:line="276" w:lineRule="auto"/>
              <w:rPr>
                <w:sz w:val="22"/>
                <w:szCs w:val="22"/>
              </w:rPr>
            </w:pPr>
            <w:r>
              <w:rPr>
                <w:sz w:val="22"/>
                <w:szCs w:val="22"/>
              </w:rPr>
              <w:t>Wetland Complexes (from National Wetland Inventory data &amp; field work)</w:t>
            </w:r>
          </w:p>
        </w:tc>
        <w:tc>
          <w:tcPr>
            <w:tcW w:w="1725" w:type="dxa"/>
            <w:tcBorders>
              <w:top w:val="single" w:sz="4" w:space="0" w:color="000000"/>
              <w:left w:val="single" w:sz="4" w:space="0" w:color="000000"/>
              <w:bottom w:val="single" w:sz="4" w:space="0" w:color="000000"/>
              <w:right w:val="single" w:sz="4" w:space="0" w:color="000000"/>
            </w:tcBorders>
          </w:tcPr>
          <w:p w14:paraId="29C53B06" w14:textId="77777777" w:rsidR="00A34A69" w:rsidRDefault="00A34A69" w:rsidP="0046379E">
            <w:pPr>
              <w:spacing w:line="276" w:lineRule="auto"/>
              <w:jc w:val="right"/>
              <w:rPr>
                <w:sz w:val="22"/>
                <w:szCs w:val="22"/>
              </w:rPr>
            </w:pPr>
            <w:r>
              <w:rPr>
                <w:sz w:val="22"/>
                <w:szCs w:val="22"/>
              </w:rPr>
              <w:t>2,183.28</w:t>
            </w:r>
          </w:p>
        </w:tc>
        <w:tc>
          <w:tcPr>
            <w:tcW w:w="2040" w:type="dxa"/>
            <w:tcBorders>
              <w:top w:val="single" w:sz="4" w:space="0" w:color="000000"/>
              <w:left w:val="single" w:sz="4" w:space="0" w:color="000000"/>
              <w:bottom w:val="single" w:sz="4" w:space="0" w:color="000000"/>
              <w:right w:val="single" w:sz="4" w:space="0" w:color="000000"/>
            </w:tcBorders>
          </w:tcPr>
          <w:p w14:paraId="0E762295" w14:textId="77777777" w:rsidR="00A34A69" w:rsidRDefault="00A34A69" w:rsidP="0046379E">
            <w:pPr>
              <w:spacing w:line="276" w:lineRule="auto"/>
              <w:jc w:val="right"/>
              <w:rPr>
                <w:sz w:val="22"/>
                <w:szCs w:val="22"/>
              </w:rPr>
            </w:pPr>
            <w:r>
              <w:rPr>
                <w:sz w:val="22"/>
                <w:szCs w:val="22"/>
              </w:rPr>
              <w:t>3.41</w:t>
            </w:r>
          </w:p>
        </w:tc>
        <w:tc>
          <w:tcPr>
            <w:tcW w:w="2220" w:type="dxa"/>
            <w:tcBorders>
              <w:top w:val="single" w:sz="4" w:space="0" w:color="000000"/>
              <w:left w:val="single" w:sz="4" w:space="0" w:color="000000"/>
              <w:bottom w:val="single" w:sz="4" w:space="0" w:color="000000"/>
              <w:right w:val="single" w:sz="4" w:space="0" w:color="000000"/>
            </w:tcBorders>
          </w:tcPr>
          <w:p w14:paraId="651979F4" w14:textId="77777777" w:rsidR="00A34A69" w:rsidRDefault="00A34A69" w:rsidP="0046379E">
            <w:pPr>
              <w:spacing w:line="276" w:lineRule="auto"/>
              <w:jc w:val="right"/>
              <w:rPr>
                <w:sz w:val="22"/>
                <w:szCs w:val="22"/>
              </w:rPr>
            </w:pPr>
            <w:r>
              <w:rPr>
                <w:sz w:val="22"/>
                <w:szCs w:val="22"/>
              </w:rPr>
              <w:t>3.8%</w:t>
            </w:r>
          </w:p>
        </w:tc>
      </w:tr>
      <w:tr w:rsidR="00A34A69" w14:paraId="658A8C21" w14:textId="77777777" w:rsidTr="0046379E">
        <w:trPr>
          <w:cantSplit/>
          <w:jc w:val="center"/>
        </w:trPr>
        <w:tc>
          <w:tcPr>
            <w:tcW w:w="2880" w:type="dxa"/>
            <w:tcBorders>
              <w:top w:val="single" w:sz="4" w:space="0" w:color="000000"/>
              <w:left w:val="single" w:sz="4" w:space="0" w:color="000000"/>
              <w:bottom w:val="single" w:sz="4" w:space="0" w:color="000000"/>
              <w:right w:val="single" w:sz="4" w:space="0" w:color="000000"/>
            </w:tcBorders>
          </w:tcPr>
          <w:p w14:paraId="4CDB0D0A" w14:textId="77777777" w:rsidR="00A34A69" w:rsidRDefault="00A34A69" w:rsidP="0046379E">
            <w:pPr>
              <w:spacing w:line="276" w:lineRule="auto"/>
              <w:rPr>
                <w:sz w:val="22"/>
                <w:szCs w:val="22"/>
              </w:rPr>
            </w:pPr>
            <w:r>
              <w:rPr>
                <w:sz w:val="22"/>
                <w:szCs w:val="22"/>
              </w:rPr>
              <w:t>Hydric Soils – poorly and very poorly drained*</w:t>
            </w:r>
          </w:p>
        </w:tc>
        <w:tc>
          <w:tcPr>
            <w:tcW w:w="1725" w:type="dxa"/>
            <w:tcBorders>
              <w:top w:val="single" w:sz="4" w:space="0" w:color="000000"/>
              <w:left w:val="single" w:sz="4" w:space="0" w:color="000000"/>
              <w:bottom w:val="single" w:sz="4" w:space="0" w:color="000000"/>
              <w:right w:val="single" w:sz="4" w:space="0" w:color="000000"/>
            </w:tcBorders>
          </w:tcPr>
          <w:p w14:paraId="0A900D88" w14:textId="77777777" w:rsidR="00A34A69" w:rsidRDefault="00A34A69" w:rsidP="0046379E">
            <w:pPr>
              <w:spacing w:line="276" w:lineRule="auto"/>
              <w:jc w:val="right"/>
              <w:rPr>
                <w:sz w:val="22"/>
                <w:szCs w:val="22"/>
              </w:rPr>
            </w:pPr>
            <w:r>
              <w:rPr>
                <w:sz w:val="22"/>
                <w:szCs w:val="22"/>
              </w:rPr>
              <w:t>3,602.12</w:t>
            </w:r>
          </w:p>
        </w:tc>
        <w:tc>
          <w:tcPr>
            <w:tcW w:w="2040" w:type="dxa"/>
            <w:tcBorders>
              <w:top w:val="single" w:sz="4" w:space="0" w:color="000000"/>
              <w:left w:val="single" w:sz="4" w:space="0" w:color="000000"/>
              <w:bottom w:val="single" w:sz="4" w:space="0" w:color="000000"/>
              <w:right w:val="single" w:sz="4" w:space="0" w:color="000000"/>
            </w:tcBorders>
          </w:tcPr>
          <w:p w14:paraId="5363C62A" w14:textId="77777777" w:rsidR="00A34A69" w:rsidRDefault="00A34A69" w:rsidP="0046379E">
            <w:pPr>
              <w:spacing w:line="276" w:lineRule="auto"/>
              <w:jc w:val="right"/>
              <w:rPr>
                <w:sz w:val="22"/>
                <w:szCs w:val="22"/>
              </w:rPr>
            </w:pPr>
            <w:r>
              <w:rPr>
                <w:sz w:val="22"/>
                <w:szCs w:val="22"/>
              </w:rPr>
              <w:t>5.63</w:t>
            </w:r>
          </w:p>
        </w:tc>
        <w:tc>
          <w:tcPr>
            <w:tcW w:w="2220" w:type="dxa"/>
            <w:tcBorders>
              <w:top w:val="single" w:sz="4" w:space="0" w:color="000000"/>
              <w:left w:val="single" w:sz="4" w:space="0" w:color="000000"/>
              <w:bottom w:val="single" w:sz="4" w:space="0" w:color="000000"/>
              <w:right w:val="single" w:sz="4" w:space="0" w:color="000000"/>
            </w:tcBorders>
          </w:tcPr>
          <w:p w14:paraId="35B61618" w14:textId="77777777" w:rsidR="00A34A69" w:rsidRDefault="00A34A69" w:rsidP="0046379E">
            <w:pPr>
              <w:spacing w:line="276" w:lineRule="auto"/>
              <w:jc w:val="right"/>
              <w:rPr>
                <w:sz w:val="22"/>
                <w:szCs w:val="22"/>
              </w:rPr>
            </w:pPr>
            <w:r>
              <w:rPr>
                <w:sz w:val="22"/>
                <w:szCs w:val="22"/>
              </w:rPr>
              <w:t>12.9%</w:t>
            </w:r>
          </w:p>
          <w:p w14:paraId="257A7295" w14:textId="77777777" w:rsidR="00A34A69" w:rsidRDefault="00A34A69" w:rsidP="0046379E">
            <w:pPr>
              <w:spacing w:line="276" w:lineRule="auto"/>
              <w:jc w:val="right"/>
              <w:rPr>
                <w:sz w:val="22"/>
                <w:szCs w:val="22"/>
              </w:rPr>
            </w:pPr>
          </w:p>
        </w:tc>
      </w:tr>
      <w:tr w:rsidR="00A34A69" w14:paraId="39B77A75" w14:textId="77777777" w:rsidTr="0046379E">
        <w:trPr>
          <w:cantSplit/>
          <w:jc w:val="center"/>
        </w:trPr>
        <w:tc>
          <w:tcPr>
            <w:tcW w:w="2880" w:type="dxa"/>
            <w:tcBorders>
              <w:top w:val="single" w:sz="4" w:space="0" w:color="000000"/>
              <w:left w:val="single" w:sz="4" w:space="0" w:color="000000"/>
              <w:bottom w:val="single" w:sz="4" w:space="0" w:color="000000"/>
              <w:right w:val="single" w:sz="4" w:space="0" w:color="000000"/>
            </w:tcBorders>
          </w:tcPr>
          <w:p w14:paraId="0F2EAB34" w14:textId="77777777" w:rsidR="00A34A69" w:rsidRDefault="00A34A69" w:rsidP="0046379E">
            <w:pPr>
              <w:spacing w:line="276" w:lineRule="auto"/>
              <w:rPr>
                <w:sz w:val="22"/>
                <w:szCs w:val="22"/>
              </w:rPr>
            </w:pPr>
            <w:r>
              <w:rPr>
                <w:sz w:val="22"/>
                <w:szCs w:val="22"/>
              </w:rPr>
              <w:t>Floodplain Zones (FEMA)</w:t>
            </w:r>
          </w:p>
        </w:tc>
        <w:tc>
          <w:tcPr>
            <w:tcW w:w="1725" w:type="dxa"/>
            <w:tcBorders>
              <w:top w:val="single" w:sz="4" w:space="0" w:color="000000"/>
              <w:left w:val="single" w:sz="4" w:space="0" w:color="000000"/>
              <w:bottom w:val="single" w:sz="4" w:space="0" w:color="000000"/>
              <w:right w:val="single" w:sz="4" w:space="0" w:color="000000"/>
            </w:tcBorders>
          </w:tcPr>
          <w:p w14:paraId="0C6A9BDF" w14:textId="77777777" w:rsidR="00A34A69" w:rsidRDefault="00A34A69" w:rsidP="0046379E">
            <w:pPr>
              <w:spacing w:line="276" w:lineRule="auto"/>
              <w:jc w:val="right"/>
              <w:rPr>
                <w:sz w:val="22"/>
                <w:szCs w:val="22"/>
              </w:rPr>
            </w:pPr>
            <w:r>
              <w:rPr>
                <w:sz w:val="22"/>
                <w:szCs w:val="22"/>
              </w:rPr>
              <w:t>1,169.26</w:t>
            </w:r>
          </w:p>
        </w:tc>
        <w:tc>
          <w:tcPr>
            <w:tcW w:w="2040" w:type="dxa"/>
            <w:tcBorders>
              <w:top w:val="single" w:sz="4" w:space="0" w:color="000000"/>
              <w:left w:val="single" w:sz="4" w:space="0" w:color="000000"/>
              <w:bottom w:val="single" w:sz="4" w:space="0" w:color="000000"/>
              <w:right w:val="single" w:sz="4" w:space="0" w:color="000000"/>
            </w:tcBorders>
          </w:tcPr>
          <w:p w14:paraId="70EA7367" w14:textId="77777777" w:rsidR="00A34A69" w:rsidRDefault="00A34A69" w:rsidP="0046379E">
            <w:pPr>
              <w:spacing w:line="276" w:lineRule="auto"/>
              <w:jc w:val="right"/>
              <w:rPr>
                <w:sz w:val="22"/>
                <w:szCs w:val="22"/>
              </w:rPr>
            </w:pPr>
            <w:r>
              <w:rPr>
                <w:sz w:val="22"/>
                <w:szCs w:val="22"/>
              </w:rPr>
              <w:t>1.83</w:t>
            </w:r>
          </w:p>
        </w:tc>
        <w:tc>
          <w:tcPr>
            <w:tcW w:w="2220" w:type="dxa"/>
            <w:tcBorders>
              <w:top w:val="single" w:sz="4" w:space="0" w:color="000000"/>
              <w:left w:val="single" w:sz="4" w:space="0" w:color="000000"/>
              <w:bottom w:val="single" w:sz="4" w:space="0" w:color="000000"/>
              <w:right w:val="single" w:sz="4" w:space="0" w:color="000000"/>
            </w:tcBorders>
          </w:tcPr>
          <w:p w14:paraId="6D5A3BDD" w14:textId="77777777" w:rsidR="00A34A69" w:rsidRDefault="00A34A69" w:rsidP="0046379E">
            <w:pPr>
              <w:spacing w:line="276" w:lineRule="auto"/>
              <w:jc w:val="right"/>
              <w:rPr>
                <w:sz w:val="22"/>
                <w:szCs w:val="22"/>
              </w:rPr>
            </w:pPr>
            <w:r>
              <w:rPr>
                <w:sz w:val="22"/>
                <w:szCs w:val="22"/>
              </w:rPr>
              <w:t>2.0%</w:t>
            </w:r>
          </w:p>
        </w:tc>
      </w:tr>
      <w:tr w:rsidR="00A34A69" w14:paraId="31523303" w14:textId="77777777" w:rsidTr="0046379E">
        <w:trPr>
          <w:cantSplit/>
          <w:trHeight w:val="404"/>
          <w:jc w:val="center"/>
        </w:trPr>
        <w:tc>
          <w:tcPr>
            <w:tcW w:w="2880" w:type="dxa"/>
            <w:tcBorders>
              <w:top w:val="single" w:sz="4" w:space="0" w:color="000000"/>
              <w:left w:val="single" w:sz="4" w:space="0" w:color="000000"/>
              <w:bottom w:val="single" w:sz="4" w:space="0" w:color="000000"/>
              <w:right w:val="single" w:sz="4" w:space="0" w:color="000000"/>
            </w:tcBorders>
          </w:tcPr>
          <w:p w14:paraId="4EE1A701" w14:textId="77777777" w:rsidR="00A34A69" w:rsidRDefault="00A34A69" w:rsidP="0046379E">
            <w:pPr>
              <w:spacing w:line="276" w:lineRule="auto"/>
              <w:rPr>
                <w:sz w:val="22"/>
                <w:szCs w:val="22"/>
              </w:rPr>
            </w:pPr>
            <w:r>
              <w:rPr>
                <w:sz w:val="22"/>
                <w:szCs w:val="22"/>
              </w:rPr>
              <w:t>Aquifers</w:t>
            </w:r>
          </w:p>
        </w:tc>
        <w:tc>
          <w:tcPr>
            <w:tcW w:w="1725" w:type="dxa"/>
            <w:tcBorders>
              <w:top w:val="single" w:sz="4" w:space="0" w:color="000000"/>
              <w:left w:val="single" w:sz="4" w:space="0" w:color="000000"/>
              <w:bottom w:val="single" w:sz="4" w:space="0" w:color="000000"/>
              <w:right w:val="single" w:sz="4" w:space="0" w:color="000000"/>
            </w:tcBorders>
          </w:tcPr>
          <w:p w14:paraId="41D0BCA9" w14:textId="77777777" w:rsidR="00A34A69" w:rsidRDefault="00A34A69" w:rsidP="0046379E">
            <w:pPr>
              <w:spacing w:line="276" w:lineRule="auto"/>
              <w:jc w:val="right"/>
              <w:rPr>
                <w:sz w:val="22"/>
                <w:szCs w:val="22"/>
              </w:rPr>
            </w:pPr>
            <w:r>
              <w:rPr>
                <w:sz w:val="22"/>
                <w:szCs w:val="22"/>
              </w:rPr>
              <w:t>3,370.54</w:t>
            </w:r>
          </w:p>
        </w:tc>
        <w:tc>
          <w:tcPr>
            <w:tcW w:w="2040" w:type="dxa"/>
            <w:tcBorders>
              <w:top w:val="single" w:sz="4" w:space="0" w:color="000000"/>
              <w:left w:val="single" w:sz="4" w:space="0" w:color="000000"/>
              <w:bottom w:val="single" w:sz="4" w:space="0" w:color="000000"/>
              <w:right w:val="single" w:sz="4" w:space="0" w:color="000000"/>
            </w:tcBorders>
          </w:tcPr>
          <w:p w14:paraId="7FE27D6D" w14:textId="77777777" w:rsidR="00A34A69" w:rsidRDefault="00A34A69" w:rsidP="0046379E">
            <w:pPr>
              <w:spacing w:line="276" w:lineRule="auto"/>
              <w:jc w:val="right"/>
              <w:rPr>
                <w:sz w:val="22"/>
                <w:szCs w:val="22"/>
              </w:rPr>
            </w:pPr>
            <w:r>
              <w:rPr>
                <w:sz w:val="22"/>
                <w:szCs w:val="22"/>
              </w:rPr>
              <w:t>5.27</w:t>
            </w:r>
          </w:p>
        </w:tc>
        <w:tc>
          <w:tcPr>
            <w:tcW w:w="2220" w:type="dxa"/>
            <w:tcBorders>
              <w:top w:val="single" w:sz="4" w:space="0" w:color="000000"/>
              <w:left w:val="single" w:sz="4" w:space="0" w:color="000000"/>
              <w:bottom w:val="single" w:sz="4" w:space="0" w:color="000000"/>
              <w:right w:val="single" w:sz="4" w:space="0" w:color="000000"/>
            </w:tcBorders>
          </w:tcPr>
          <w:p w14:paraId="2EF2BD3A" w14:textId="77777777" w:rsidR="00A34A69" w:rsidRDefault="00A34A69" w:rsidP="0046379E">
            <w:pPr>
              <w:spacing w:line="276" w:lineRule="auto"/>
              <w:jc w:val="right"/>
              <w:rPr>
                <w:sz w:val="22"/>
                <w:szCs w:val="22"/>
              </w:rPr>
            </w:pPr>
            <w:r>
              <w:rPr>
                <w:sz w:val="22"/>
                <w:szCs w:val="22"/>
              </w:rPr>
              <w:t>5.8%</w:t>
            </w:r>
          </w:p>
        </w:tc>
      </w:tr>
      <w:tr w:rsidR="00A34A69" w14:paraId="7127FCD5" w14:textId="77777777" w:rsidTr="0046379E">
        <w:trPr>
          <w:cantSplit/>
          <w:jc w:val="center"/>
        </w:trPr>
        <w:tc>
          <w:tcPr>
            <w:tcW w:w="2880" w:type="dxa"/>
            <w:tcBorders>
              <w:top w:val="single" w:sz="4" w:space="0" w:color="000000"/>
              <w:left w:val="single" w:sz="4" w:space="0" w:color="000000"/>
              <w:bottom w:val="single" w:sz="4" w:space="0" w:color="000000"/>
              <w:right w:val="single" w:sz="4" w:space="0" w:color="000000"/>
            </w:tcBorders>
          </w:tcPr>
          <w:p w14:paraId="397BC4DE" w14:textId="77777777" w:rsidR="00A34A69" w:rsidRDefault="00A34A69" w:rsidP="0046379E">
            <w:pPr>
              <w:spacing w:line="276" w:lineRule="auto"/>
              <w:rPr>
                <w:sz w:val="22"/>
                <w:szCs w:val="22"/>
              </w:rPr>
            </w:pPr>
            <w:r>
              <w:rPr>
                <w:sz w:val="22"/>
                <w:szCs w:val="22"/>
              </w:rPr>
              <w:t>Northern Hardwood Conifer</w:t>
            </w:r>
          </w:p>
        </w:tc>
        <w:tc>
          <w:tcPr>
            <w:tcW w:w="1725" w:type="dxa"/>
            <w:tcBorders>
              <w:top w:val="single" w:sz="4" w:space="0" w:color="000000"/>
              <w:left w:val="single" w:sz="4" w:space="0" w:color="000000"/>
              <w:bottom w:val="single" w:sz="4" w:space="0" w:color="000000"/>
              <w:right w:val="single" w:sz="4" w:space="0" w:color="000000"/>
            </w:tcBorders>
          </w:tcPr>
          <w:p w14:paraId="5C3C5D20" w14:textId="77777777" w:rsidR="00A34A69" w:rsidRDefault="00A34A69" w:rsidP="0046379E">
            <w:pPr>
              <w:spacing w:line="276" w:lineRule="auto"/>
              <w:jc w:val="right"/>
              <w:rPr>
                <w:sz w:val="22"/>
                <w:szCs w:val="22"/>
              </w:rPr>
            </w:pPr>
            <w:r>
              <w:rPr>
                <w:sz w:val="22"/>
                <w:szCs w:val="22"/>
              </w:rPr>
              <w:t>26,933.16</w:t>
            </w:r>
          </w:p>
        </w:tc>
        <w:tc>
          <w:tcPr>
            <w:tcW w:w="2040" w:type="dxa"/>
            <w:tcBorders>
              <w:top w:val="single" w:sz="4" w:space="0" w:color="000000"/>
              <w:left w:val="single" w:sz="4" w:space="0" w:color="000000"/>
              <w:bottom w:val="single" w:sz="4" w:space="0" w:color="000000"/>
              <w:right w:val="single" w:sz="4" w:space="0" w:color="000000"/>
            </w:tcBorders>
          </w:tcPr>
          <w:p w14:paraId="12CD84B9" w14:textId="77777777" w:rsidR="00A34A69" w:rsidRDefault="00A34A69" w:rsidP="0046379E">
            <w:pPr>
              <w:spacing w:line="276" w:lineRule="auto"/>
              <w:jc w:val="right"/>
              <w:rPr>
                <w:sz w:val="22"/>
                <w:szCs w:val="22"/>
              </w:rPr>
            </w:pPr>
            <w:r>
              <w:rPr>
                <w:sz w:val="22"/>
                <w:szCs w:val="22"/>
              </w:rPr>
              <w:t>42.08</w:t>
            </w:r>
          </w:p>
        </w:tc>
        <w:tc>
          <w:tcPr>
            <w:tcW w:w="2220" w:type="dxa"/>
            <w:tcBorders>
              <w:top w:val="single" w:sz="4" w:space="0" w:color="000000"/>
              <w:left w:val="single" w:sz="4" w:space="0" w:color="000000"/>
              <w:bottom w:val="single" w:sz="4" w:space="0" w:color="000000"/>
              <w:right w:val="single" w:sz="4" w:space="0" w:color="000000"/>
            </w:tcBorders>
          </w:tcPr>
          <w:p w14:paraId="7169567D" w14:textId="77777777" w:rsidR="00A34A69" w:rsidRDefault="00A34A69" w:rsidP="0046379E">
            <w:pPr>
              <w:spacing w:line="276" w:lineRule="auto"/>
              <w:jc w:val="right"/>
              <w:rPr>
                <w:sz w:val="22"/>
                <w:szCs w:val="22"/>
              </w:rPr>
            </w:pPr>
            <w:r>
              <w:rPr>
                <w:sz w:val="22"/>
                <w:szCs w:val="22"/>
              </w:rPr>
              <w:t>46.3%</w:t>
            </w:r>
          </w:p>
        </w:tc>
      </w:tr>
      <w:tr w:rsidR="00A34A69" w14:paraId="3A1E9345" w14:textId="77777777" w:rsidTr="0046379E">
        <w:trPr>
          <w:cantSplit/>
          <w:jc w:val="center"/>
        </w:trPr>
        <w:tc>
          <w:tcPr>
            <w:tcW w:w="2880" w:type="dxa"/>
            <w:tcBorders>
              <w:top w:val="single" w:sz="4" w:space="0" w:color="000000"/>
              <w:left w:val="single" w:sz="4" w:space="0" w:color="000000"/>
              <w:bottom w:val="single" w:sz="4" w:space="0" w:color="000000"/>
              <w:right w:val="single" w:sz="4" w:space="0" w:color="000000"/>
            </w:tcBorders>
          </w:tcPr>
          <w:p w14:paraId="261B684C" w14:textId="77777777" w:rsidR="00A34A69" w:rsidRDefault="00A34A69" w:rsidP="0046379E">
            <w:pPr>
              <w:spacing w:line="276" w:lineRule="auto"/>
              <w:rPr>
                <w:sz w:val="22"/>
                <w:szCs w:val="22"/>
              </w:rPr>
            </w:pPr>
            <w:r>
              <w:rPr>
                <w:sz w:val="22"/>
                <w:szCs w:val="22"/>
              </w:rPr>
              <w:t>High Elevation Spruce-Fir</w:t>
            </w:r>
          </w:p>
        </w:tc>
        <w:tc>
          <w:tcPr>
            <w:tcW w:w="1725" w:type="dxa"/>
            <w:tcBorders>
              <w:top w:val="single" w:sz="4" w:space="0" w:color="000000"/>
              <w:left w:val="single" w:sz="4" w:space="0" w:color="000000"/>
              <w:bottom w:val="single" w:sz="4" w:space="0" w:color="000000"/>
              <w:right w:val="single" w:sz="4" w:space="0" w:color="000000"/>
            </w:tcBorders>
          </w:tcPr>
          <w:p w14:paraId="047CFB43" w14:textId="77777777" w:rsidR="00A34A69" w:rsidRDefault="00A34A69" w:rsidP="0046379E">
            <w:pPr>
              <w:spacing w:line="276" w:lineRule="auto"/>
              <w:jc w:val="right"/>
              <w:rPr>
                <w:sz w:val="22"/>
                <w:szCs w:val="22"/>
              </w:rPr>
            </w:pPr>
            <w:r>
              <w:rPr>
                <w:sz w:val="22"/>
                <w:szCs w:val="22"/>
              </w:rPr>
              <w:t>12,038.11</w:t>
            </w:r>
          </w:p>
        </w:tc>
        <w:tc>
          <w:tcPr>
            <w:tcW w:w="2040" w:type="dxa"/>
            <w:tcBorders>
              <w:top w:val="single" w:sz="4" w:space="0" w:color="000000"/>
              <w:left w:val="single" w:sz="4" w:space="0" w:color="000000"/>
              <w:bottom w:val="single" w:sz="4" w:space="0" w:color="000000"/>
              <w:right w:val="single" w:sz="4" w:space="0" w:color="000000"/>
            </w:tcBorders>
          </w:tcPr>
          <w:p w14:paraId="49BFF00A" w14:textId="77777777" w:rsidR="00A34A69" w:rsidRDefault="00A34A69" w:rsidP="0046379E">
            <w:pPr>
              <w:spacing w:line="276" w:lineRule="auto"/>
              <w:jc w:val="right"/>
              <w:rPr>
                <w:sz w:val="22"/>
                <w:szCs w:val="22"/>
              </w:rPr>
            </w:pPr>
            <w:r>
              <w:rPr>
                <w:sz w:val="22"/>
                <w:szCs w:val="22"/>
              </w:rPr>
              <w:t>18.81</w:t>
            </w:r>
          </w:p>
        </w:tc>
        <w:tc>
          <w:tcPr>
            <w:tcW w:w="2220" w:type="dxa"/>
            <w:tcBorders>
              <w:top w:val="single" w:sz="4" w:space="0" w:color="000000"/>
              <w:left w:val="single" w:sz="4" w:space="0" w:color="000000"/>
              <w:bottom w:val="single" w:sz="4" w:space="0" w:color="000000"/>
              <w:right w:val="single" w:sz="4" w:space="0" w:color="000000"/>
            </w:tcBorders>
          </w:tcPr>
          <w:p w14:paraId="63687A09" w14:textId="77777777" w:rsidR="00A34A69" w:rsidRDefault="00A34A69" w:rsidP="0046379E">
            <w:pPr>
              <w:spacing w:line="276" w:lineRule="auto"/>
              <w:jc w:val="right"/>
              <w:rPr>
                <w:sz w:val="22"/>
                <w:szCs w:val="22"/>
              </w:rPr>
            </w:pPr>
            <w:r>
              <w:rPr>
                <w:sz w:val="22"/>
                <w:szCs w:val="22"/>
              </w:rPr>
              <w:t>20.7%</w:t>
            </w:r>
          </w:p>
        </w:tc>
      </w:tr>
      <w:tr w:rsidR="00A34A69" w14:paraId="1DE5253F" w14:textId="77777777" w:rsidTr="0046379E">
        <w:trPr>
          <w:cantSplit/>
          <w:jc w:val="center"/>
        </w:trPr>
        <w:tc>
          <w:tcPr>
            <w:tcW w:w="2880" w:type="dxa"/>
            <w:tcBorders>
              <w:top w:val="single" w:sz="4" w:space="0" w:color="000000"/>
              <w:left w:val="single" w:sz="4" w:space="0" w:color="000000"/>
              <w:bottom w:val="single" w:sz="4" w:space="0" w:color="000000"/>
              <w:right w:val="single" w:sz="4" w:space="0" w:color="000000"/>
            </w:tcBorders>
          </w:tcPr>
          <w:p w14:paraId="42049C67" w14:textId="77777777" w:rsidR="00A34A69" w:rsidRDefault="00A34A69" w:rsidP="0046379E">
            <w:pPr>
              <w:spacing w:line="276" w:lineRule="auto"/>
              <w:rPr>
                <w:sz w:val="22"/>
                <w:szCs w:val="22"/>
              </w:rPr>
            </w:pPr>
            <w:r>
              <w:rPr>
                <w:sz w:val="22"/>
                <w:szCs w:val="22"/>
              </w:rPr>
              <w:t>Hemlock-Hardwood Pine</w:t>
            </w:r>
          </w:p>
        </w:tc>
        <w:tc>
          <w:tcPr>
            <w:tcW w:w="1725" w:type="dxa"/>
            <w:tcBorders>
              <w:top w:val="single" w:sz="4" w:space="0" w:color="000000"/>
              <w:left w:val="single" w:sz="4" w:space="0" w:color="000000"/>
              <w:bottom w:val="single" w:sz="4" w:space="0" w:color="000000"/>
              <w:right w:val="single" w:sz="4" w:space="0" w:color="000000"/>
            </w:tcBorders>
          </w:tcPr>
          <w:p w14:paraId="45F0E932" w14:textId="77777777" w:rsidR="00A34A69" w:rsidRDefault="00A34A69" w:rsidP="0046379E">
            <w:pPr>
              <w:spacing w:line="276" w:lineRule="auto"/>
              <w:jc w:val="right"/>
              <w:rPr>
                <w:sz w:val="22"/>
                <w:szCs w:val="22"/>
              </w:rPr>
            </w:pPr>
            <w:r>
              <w:rPr>
                <w:sz w:val="22"/>
                <w:szCs w:val="22"/>
              </w:rPr>
              <w:t>7,537.20</w:t>
            </w:r>
          </w:p>
        </w:tc>
        <w:tc>
          <w:tcPr>
            <w:tcW w:w="2040" w:type="dxa"/>
            <w:tcBorders>
              <w:top w:val="single" w:sz="4" w:space="0" w:color="000000"/>
              <w:left w:val="single" w:sz="4" w:space="0" w:color="000000"/>
              <w:bottom w:val="single" w:sz="4" w:space="0" w:color="000000"/>
              <w:right w:val="single" w:sz="4" w:space="0" w:color="000000"/>
            </w:tcBorders>
          </w:tcPr>
          <w:p w14:paraId="462EEB78" w14:textId="77777777" w:rsidR="00A34A69" w:rsidRDefault="00A34A69" w:rsidP="0046379E">
            <w:pPr>
              <w:spacing w:line="276" w:lineRule="auto"/>
              <w:jc w:val="right"/>
              <w:rPr>
                <w:sz w:val="22"/>
                <w:szCs w:val="22"/>
              </w:rPr>
            </w:pPr>
            <w:r>
              <w:rPr>
                <w:sz w:val="22"/>
                <w:szCs w:val="22"/>
              </w:rPr>
              <w:t>11.78</w:t>
            </w:r>
          </w:p>
        </w:tc>
        <w:tc>
          <w:tcPr>
            <w:tcW w:w="2220" w:type="dxa"/>
            <w:tcBorders>
              <w:top w:val="single" w:sz="4" w:space="0" w:color="000000"/>
              <w:left w:val="single" w:sz="4" w:space="0" w:color="000000"/>
              <w:bottom w:val="single" w:sz="4" w:space="0" w:color="000000"/>
              <w:right w:val="single" w:sz="4" w:space="0" w:color="000000"/>
            </w:tcBorders>
          </w:tcPr>
          <w:p w14:paraId="110C3F4D" w14:textId="77777777" w:rsidR="00A34A69" w:rsidRDefault="00A34A69" w:rsidP="0046379E">
            <w:pPr>
              <w:spacing w:line="276" w:lineRule="auto"/>
              <w:jc w:val="right"/>
              <w:rPr>
                <w:sz w:val="22"/>
                <w:szCs w:val="22"/>
              </w:rPr>
            </w:pPr>
            <w:r>
              <w:rPr>
                <w:sz w:val="22"/>
                <w:szCs w:val="22"/>
              </w:rPr>
              <w:t>12.95%</w:t>
            </w:r>
          </w:p>
        </w:tc>
      </w:tr>
      <w:tr w:rsidR="00A34A69" w14:paraId="1753773F" w14:textId="77777777" w:rsidTr="0046379E">
        <w:trPr>
          <w:cantSplit/>
          <w:jc w:val="center"/>
        </w:trPr>
        <w:tc>
          <w:tcPr>
            <w:tcW w:w="2880" w:type="dxa"/>
            <w:tcBorders>
              <w:top w:val="single" w:sz="4" w:space="0" w:color="000000"/>
              <w:left w:val="single" w:sz="4" w:space="0" w:color="000000"/>
              <w:bottom w:val="single" w:sz="4" w:space="0" w:color="000000"/>
              <w:right w:val="single" w:sz="4" w:space="0" w:color="000000"/>
            </w:tcBorders>
          </w:tcPr>
          <w:p w14:paraId="7AD2A52B" w14:textId="77777777" w:rsidR="00A34A69" w:rsidRDefault="00A34A69" w:rsidP="0046379E">
            <w:pPr>
              <w:spacing w:line="276" w:lineRule="auto"/>
              <w:rPr>
                <w:sz w:val="22"/>
                <w:szCs w:val="22"/>
              </w:rPr>
            </w:pPr>
            <w:r>
              <w:rPr>
                <w:sz w:val="22"/>
                <w:szCs w:val="22"/>
              </w:rPr>
              <w:t>Dense Softwood Cover</w:t>
            </w:r>
          </w:p>
        </w:tc>
        <w:tc>
          <w:tcPr>
            <w:tcW w:w="1725" w:type="dxa"/>
            <w:tcBorders>
              <w:top w:val="single" w:sz="4" w:space="0" w:color="000000"/>
              <w:left w:val="single" w:sz="4" w:space="0" w:color="000000"/>
              <w:bottom w:val="single" w:sz="4" w:space="0" w:color="000000"/>
              <w:right w:val="single" w:sz="4" w:space="0" w:color="000000"/>
            </w:tcBorders>
          </w:tcPr>
          <w:p w14:paraId="7E17672A" w14:textId="77777777" w:rsidR="00A34A69" w:rsidRDefault="00A34A69" w:rsidP="0046379E">
            <w:pPr>
              <w:spacing w:line="276" w:lineRule="auto"/>
              <w:jc w:val="right"/>
              <w:rPr>
                <w:sz w:val="22"/>
                <w:szCs w:val="22"/>
              </w:rPr>
            </w:pPr>
            <w:r>
              <w:rPr>
                <w:sz w:val="22"/>
                <w:szCs w:val="22"/>
              </w:rPr>
              <w:t>6,903.17</w:t>
            </w:r>
          </w:p>
        </w:tc>
        <w:tc>
          <w:tcPr>
            <w:tcW w:w="2040" w:type="dxa"/>
            <w:tcBorders>
              <w:top w:val="single" w:sz="4" w:space="0" w:color="000000"/>
              <w:left w:val="single" w:sz="4" w:space="0" w:color="000000"/>
              <w:bottom w:val="single" w:sz="4" w:space="0" w:color="000000"/>
              <w:right w:val="single" w:sz="4" w:space="0" w:color="000000"/>
            </w:tcBorders>
          </w:tcPr>
          <w:p w14:paraId="62DDC2E5" w14:textId="77777777" w:rsidR="00A34A69" w:rsidRDefault="00A34A69" w:rsidP="0046379E">
            <w:pPr>
              <w:spacing w:line="276" w:lineRule="auto"/>
              <w:jc w:val="right"/>
              <w:rPr>
                <w:sz w:val="22"/>
                <w:szCs w:val="22"/>
              </w:rPr>
            </w:pPr>
            <w:r>
              <w:rPr>
                <w:sz w:val="22"/>
                <w:szCs w:val="22"/>
              </w:rPr>
              <w:t>10.79</w:t>
            </w:r>
          </w:p>
        </w:tc>
        <w:tc>
          <w:tcPr>
            <w:tcW w:w="2220" w:type="dxa"/>
            <w:tcBorders>
              <w:top w:val="single" w:sz="4" w:space="0" w:color="000000"/>
              <w:left w:val="single" w:sz="4" w:space="0" w:color="000000"/>
              <w:bottom w:val="single" w:sz="4" w:space="0" w:color="000000"/>
              <w:right w:val="single" w:sz="4" w:space="0" w:color="000000"/>
            </w:tcBorders>
          </w:tcPr>
          <w:p w14:paraId="708AC925" w14:textId="77777777" w:rsidR="00A34A69" w:rsidRDefault="00A34A69" w:rsidP="0046379E">
            <w:pPr>
              <w:spacing w:line="276" w:lineRule="auto"/>
              <w:jc w:val="right"/>
              <w:rPr>
                <w:sz w:val="22"/>
                <w:szCs w:val="22"/>
              </w:rPr>
            </w:pPr>
            <w:r>
              <w:rPr>
                <w:sz w:val="22"/>
                <w:szCs w:val="22"/>
              </w:rPr>
              <w:t>11.9%</w:t>
            </w:r>
          </w:p>
        </w:tc>
      </w:tr>
      <w:tr w:rsidR="00A34A69" w14:paraId="063D2422" w14:textId="77777777" w:rsidTr="0046379E">
        <w:trPr>
          <w:cantSplit/>
          <w:jc w:val="center"/>
        </w:trPr>
        <w:tc>
          <w:tcPr>
            <w:tcW w:w="2880" w:type="dxa"/>
            <w:tcBorders>
              <w:top w:val="single" w:sz="4" w:space="0" w:color="000000"/>
              <w:left w:val="single" w:sz="4" w:space="0" w:color="000000"/>
              <w:bottom w:val="single" w:sz="4" w:space="0" w:color="000000"/>
              <w:right w:val="single" w:sz="4" w:space="0" w:color="000000"/>
            </w:tcBorders>
          </w:tcPr>
          <w:p w14:paraId="78126774" w14:textId="77777777" w:rsidR="00A34A69" w:rsidRDefault="00A34A69" w:rsidP="0046379E">
            <w:pPr>
              <w:spacing w:line="276" w:lineRule="auto"/>
              <w:rPr>
                <w:sz w:val="22"/>
                <w:szCs w:val="22"/>
              </w:rPr>
            </w:pPr>
            <w:r>
              <w:rPr>
                <w:sz w:val="22"/>
                <w:szCs w:val="22"/>
              </w:rPr>
              <w:t>Permanent Wildlife Openings</w:t>
            </w:r>
          </w:p>
        </w:tc>
        <w:tc>
          <w:tcPr>
            <w:tcW w:w="1725" w:type="dxa"/>
            <w:tcBorders>
              <w:top w:val="single" w:sz="4" w:space="0" w:color="000000"/>
              <w:left w:val="single" w:sz="4" w:space="0" w:color="000000"/>
              <w:bottom w:val="single" w:sz="4" w:space="0" w:color="000000"/>
              <w:right w:val="single" w:sz="4" w:space="0" w:color="000000"/>
            </w:tcBorders>
          </w:tcPr>
          <w:p w14:paraId="7517B67D" w14:textId="77777777" w:rsidR="00A34A69" w:rsidRDefault="00A34A69" w:rsidP="0046379E">
            <w:pPr>
              <w:spacing w:line="276" w:lineRule="auto"/>
              <w:jc w:val="right"/>
              <w:rPr>
                <w:sz w:val="22"/>
                <w:szCs w:val="22"/>
              </w:rPr>
            </w:pPr>
            <w:r>
              <w:rPr>
                <w:sz w:val="22"/>
                <w:szCs w:val="22"/>
              </w:rPr>
              <w:t>1,347.79</w:t>
            </w:r>
          </w:p>
        </w:tc>
        <w:tc>
          <w:tcPr>
            <w:tcW w:w="2040" w:type="dxa"/>
            <w:tcBorders>
              <w:top w:val="single" w:sz="4" w:space="0" w:color="000000"/>
              <w:left w:val="single" w:sz="4" w:space="0" w:color="000000"/>
              <w:bottom w:val="single" w:sz="4" w:space="0" w:color="000000"/>
              <w:right w:val="single" w:sz="4" w:space="0" w:color="000000"/>
            </w:tcBorders>
          </w:tcPr>
          <w:p w14:paraId="29C0C23D" w14:textId="77777777" w:rsidR="00A34A69" w:rsidRDefault="00A34A69" w:rsidP="0046379E">
            <w:pPr>
              <w:spacing w:line="276" w:lineRule="auto"/>
              <w:jc w:val="right"/>
              <w:rPr>
                <w:sz w:val="22"/>
                <w:szCs w:val="22"/>
              </w:rPr>
            </w:pPr>
            <w:r>
              <w:rPr>
                <w:sz w:val="22"/>
                <w:szCs w:val="22"/>
              </w:rPr>
              <w:t>2.11</w:t>
            </w:r>
          </w:p>
        </w:tc>
        <w:tc>
          <w:tcPr>
            <w:tcW w:w="2220" w:type="dxa"/>
            <w:tcBorders>
              <w:top w:val="single" w:sz="4" w:space="0" w:color="000000"/>
              <w:left w:val="single" w:sz="4" w:space="0" w:color="000000"/>
              <w:bottom w:val="single" w:sz="4" w:space="0" w:color="000000"/>
              <w:right w:val="single" w:sz="4" w:space="0" w:color="000000"/>
            </w:tcBorders>
          </w:tcPr>
          <w:p w14:paraId="62E85621" w14:textId="77777777" w:rsidR="00A34A69" w:rsidRDefault="00A34A69" w:rsidP="0046379E">
            <w:pPr>
              <w:spacing w:line="276" w:lineRule="auto"/>
              <w:jc w:val="right"/>
              <w:rPr>
                <w:sz w:val="22"/>
                <w:szCs w:val="22"/>
              </w:rPr>
            </w:pPr>
            <w:r>
              <w:rPr>
                <w:sz w:val="22"/>
                <w:szCs w:val="22"/>
              </w:rPr>
              <w:t>2.32%</w:t>
            </w:r>
          </w:p>
        </w:tc>
      </w:tr>
      <w:tr w:rsidR="00A34A69" w14:paraId="3D665A4D" w14:textId="77777777" w:rsidTr="0046379E">
        <w:trPr>
          <w:cantSplit/>
          <w:jc w:val="center"/>
        </w:trPr>
        <w:tc>
          <w:tcPr>
            <w:tcW w:w="2880" w:type="dxa"/>
            <w:tcBorders>
              <w:top w:val="single" w:sz="4" w:space="0" w:color="000000"/>
              <w:left w:val="single" w:sz="4" w:space="0" w:color="000000"/>
              <w:bottom w:val="single" w:sz="4" w:space="0" w:color="000000"/>
              <w:right w:val="single" w:sz="4" w:space="0" w:color="000000"/>
            </w:tcBorders>
          </w:tcPr>
          <w:p w14:paraId="729FCE4B" w14:textId="77777777" w:rsidR="00A34A69" w:rsidRDefault="00A34A69" w:rsidP="0046379E">
            <w:pPr>
              <w:spacing w:line="276" w:lineRule="auto"/>
              <w:rPr>
                <w:sz w:val="22"/>
                <w:szCs w:val="22"/>
              </w:rPr>
            </w:pPr>
            <w:r>
              <w:rPr>
                <w:sz w:val="22"/>
                <w:szCs w:val="22"/>
              </w:rPr>
              <w:t>Cliff, Talus and Alpine</w:t>
            </w:r>
          </w:p>
        </w:tc>
        <w:tc>
          <w:tcPr>
            <w:tcW w:w="1725" w:type="dxa"/>
            <w:tcBorders>
              <w:top w:val="single" w:sz="4" w:space="0" w:color="000000"/>
              <w:left w:val="single" w:sz="4" w:space="0" w:color="000000"/>
              <w:bottom w:val="single" w:sz="4" w:space="0" w:color="000000"/>
              <w:right w:val="single" w:sz="4" w:space="0" w:color="000000"/>
            </w:tcBorders>
          </w:tcPr>
          <w:p w14:paraId="77B9F7F2" w14:textId="77777777" w:rsidR="00A34A69" w:rsidRDefault="00A34A69" w:rsidP="0046379E">
            <w:pPr>
              <w:spacing w:line="276" w:lineRule="auto"/>
              <w:jc w:val="right"/>
              <w:rPr>
                <w:sz w:val="22"/>
                <w:szCs w:val="22"/>
              </w:rPr>
            </w:pPr>
            <w:r>
              <w:rPr>
                <w:sz w:val="22"/>
                <w:szCs w:val="22"/>
              </w:rPr>
              <w:t>259.11</w:t>
            </w:r>
          </w:p>
        </w:tc>
        <w:tc>
          <w:tcPr>
            <w:tcW w:w="2040" w:type="dxa"/>
            <w:tcBorders>
              <w:top w:val="single" w:sz="4" w:space="0" w:color="000000"/>
              <w:left w:val="single" w:sz="4" w:space="0" w:color="000000"/>
              <w:bottom w:val="single" w:sz="4" w:space="0" w:color="000000"/>
              <w:right w:val="single" w:sz="4" w:space="0" w:color="000000"/>
            </w:tcBorders>
          </w:tcPr>
          <w:p w14:paraId="346A03EA" w14:textId="77777777" w:rsidR="00A34A69" w:rsidRDefault="00A34A69" w:rsidP="0046379E">
            <w:pPr>
              <w:spacing w:line="276" w:lineRule="auto"/>
              <w:jc w:val="right"/>
              <w:rPr>
                <w:sz w:val="22"/>
                <w:szCs w:val="22"/>
              </w:rPr>
            </w:pPr>
            <w:r>
              <w:rPr>
                <w:sz w:val="22"/>
                <w:szCs w:val="22"/>
              </w:rPr>
              <w:t>0.40</w:t>
            </w:r>
          </w:p>
        </w:tc>
        <w:tc>
          <w:tcPr>
            <w:tcW w:w="2220" w:type="dxa"/>
            <w:tcBorders>
              <w:top w:val="single" w:sz="4" w:space="0" w:color="000000"/>
              <w:left w:val="single" w:sz="4" w:space="0" w:color="000000"/>
              <w:bottom w:val="single" w:sz="4" w:space="0" w:color="000000"/>
              <w:right w:val="single" w:sz="4" w:space="0" w:color="000000"/>
            </w:tcBorders>
          </w:tcPr>
          <w:p w14:paraId="6224EB5E" w14:textId="77777777" w:rsidR="00A34A69" w:rsidRDefault="00A34A69" w:rsidP="0046379E">
            <w:pPr>
              <w:spacing w:line="276" w:lineRule="auto"/>
              <w:jc w:val="right"/>
              <w:rPr>
                <w:sz w:val="22"/>
                <w:szCs w:val="22"/>
              </w:rPr>
            </w:pPr>
            <w:r>
              <w:rPr>
                <w:sz w:val="22"/>
                <w:szCs w:val="22"/>
              </w:rPr>
              <w:t>0.5%</w:t>
            </w:r>
          </w:p>
        </w:tc>
      </w:tr>
      <w:tr w:rsidR="00A34A69" w14:paraId="77F3102A" w14:textId="77777777" w:rsidTr="0046379E">
        <w:trPr>
          <w:cantSplit/>
          <w:jc w:val="center"/>
        </w:trPr>
        <w:tc>
          <w:tcPr>
            <w:tcW w:w="2880" w:type="dxa"/>
            <w:tcBorders>
              <w:top w:val="single" w:sz="4" w:space="0" w:color="000000"/>
              <w:left w:val="single" w:sz="4" w:space="0" w:color="000000"/>
              <w:bottom w:val="single" w:sz="4" w:space="0" w:color="000000"/>
              <w:right w:val="single" w:sz="4" w:space="0" w:color="000000"/>
            </w:tcBorders>
          </w:tcPr>
          <w:p w14:paraId="1AA31E0E" w14:textId="77777777" w:rsidR="00A34A69" w:rsidRDefault="00A34A69" w:rsidP="0046379E">
            <w:pPr>
              <w:spacing w:line="276" w:lineRule="auto"/>
              <w:rPr>
                <w:sz w:val="22"/>
                <w:szCs w:val="22"/>
              </w:rPr>
            </w:pPr>
            <w:r>
              <w:rPr>
                <w:sz w:val="22"/>
                <w:szCs w:val="22"/>
              </w:rPr>
              <w:lastRenderedPageBreak/>
              <w:t>Farmland Soils – prime, statewide and local importance*</w:t>
            </w:r>
          </w:p>
        </w:tc>
        <w:tc>
          <w:tcPr>
            <w:tcW w:w="1725" w:type="dxa"/>
            <w:tcBorders>
              <w:top w:val="single" w:sz="4" w:space="0" w:color="000000"/>
              <w:left w:val="single" w:sz="4" w:space="0" w:color="000000"/>
              <w:bottom w:val="single" w:sz="4" w:space="0" w:color="000000"/>
              <w:right w:val="single" w:sz="4" w:space="0" w:color="000000"/>
            </w:tcBorders>
          </w:tcPr>
          <w:p w14:paraId="7EC4D001" w14:textId="77777777" w:rsidR="00A34A69" w:rsidRDefault="00A34A69" w:rsidP="0046379E">
            <w:pPr>
              <w:spacing w:line="276" w:lineRule="auto"/>
              <w:jc w:val="right"/>
              <w:rPr>
                <w:sz w:val="22"/>
                <w:szCs w:val="22"/>
              </w:rPr>
            </w:pPr>
            <w:r>
              <w:rPr>
                <w:sz w:val="22"/>
                <w:szCs w:val="22"/>
              </w:rPr>
              <w:t>12,110.02</w:t>
            </w:r>
          </w:p>
        </w:tc>
        <w:tc>
          <w:tcPr>
            <w:tcW w:w="2040" w:type="dxa"/>
            <w:tcBorders>
              <w:top w:val="single" w:sz="4" w:space="0" w:color="000000"/>
              <w:left w:val="single" w:sz="4" w:space="0" w:color="000000"/>
              <w:bottom w:val="single" w:sz="4" w:space="0" w:color="000000"/>
              <w:right w:val="single" w:sz="4" w:space="0" w:color="000000"/>
            </w:tcBorders>
          </w:tcPr>
          <w:p w14:paraId="5F6CBD28" w14:textId="77777777" w:rsidR="00A34A69" w:rsidRDefault="00A34A69" w:rsidP="0046379E">
            <w:pPr>
              <w:spacing w:line="276" w:lineRule="auto"/>
              <w:jc w:val="right"/>
              <w:rPr>
                <w:sz w:val="22"/>
                <w:szCs w:val="22"/>
              </w:rPr>
            </w:pPr>
            <w:r>
              <w:rPr>
                <w:sz w:val="22"/>
                <w:szCs w:val="22"/>
              </w:rPr>
              <w:t>18.9</w:t>
            </w:r>
          </w:p>
        </w:tc>
        <w:tc>
          <w:tcPr>
            <w:tcW w:w="2220" w:type="dxa"/>
            <w:tcBorders>
              <w:top w:val="single" w:sz="4" w:space="0" w:color="000000"/>
              <w:left w:val="single" w:sz="4" w:space="0" w:color="000000"/>
              <w:bottom w:val="single" w:sz="4" w:space="0" w:color="000000"/>
              <w:right w:val="single" w:sz="4" w:space="0" w:color="000000"/>
            </w:tcBorders>
          </w:tcPr>
          <w:p w14:paraId="69A19F0A" w14:textId="77777777" w:rsidR="00A34A69" w:rsidRDefault="00A34A69" w:rsidP="0046379E">
            <w:pPr>
              <w:spacing w:line="276" w:lineRule="auto"/>
              <w:jc w:val="right"/>
              <w:rPr>
                <w:sz w:val="22"/>
                <w:szCs w:val="22"/>
              </w:rPr>
            </w:pPr>
            <w:r>
              <w:rPr>
                <w:sz w:val="22"/>
                <w:szCs w:val="22"/>
              </w:rPr>
              <w:t>43.5%</w:t>
            </w:r>
          </w:p>
          <w:p w14:paraId="785F37F8" w14:textId="77777777" w:rsidR="00A34A69" w:rsidRDefault="00A34A69" w:rsidP="0046379E">
            <w:pPr>
              <w:spacing w:line="276" w:lineRule="auto"/>
              <w:jc w:val="right"/>
              <w:rPr>
                <w:sz w:val="22"/>
                <w:szCs w:val="22"/>
              </w:rPr>
            </w:pPr>
          </w:p>
        </w:tc>
      </w:tr>
      <w:tr w:rsidR="00A34A69" w14:paraId="67C8C051" w14:textId="77777777" w:rsidTr="0046379E">
        <w:trPr>
          <w:cantSplit/>
          <w:jc w:val="center"/>
        </w:trPr>
        <w:tc>
          <w:tcPr>
            <w:tcW w:w="2880" w:type="dxa"/>
            <w:tcBorders>
              <w:top w:val="single" w:sz="4" w:space="0" w:color="000000"/>
              <w:left w:val="single" w:sz="4" w:space="0" w:color="000000"/>
              <w:bottom w:val="single" w:sz="4" w:space="0" w:color="000000"/>
              <w:right w:val="single" w:sz="4" w:space="0" w:color="000000"/>
            </w:tcBorders>
          </w:tcPr>
          <w:p w14:paraId="42C00AD4" w14:textId="77777777" w:rsidR="00A34A69" w:rsidRDefault="00A34A69" w:rsidP="0046379E">
            <w:pPr>
              <w:spacing w:line="276" w:lineRule="auto"/>
              <w:rPr>
                <w:sz w:val="22"/>
                <w:szCs w:val="22"/>
              </w:rPr>
            </w:pPr>
            <w:r>
              <w:rPr>
                <w:sz w:val="22"/>
                <w:szCs w:val="22"/>
              </w:rPr>
              <w:t>Steep slopes – 20% and greater*</w:t>
            </w:r>
          </w:p>
        </w:tc>
        <w:tc>
          <w:tcPr>
            <w:tcW w:w="1725" w:type="dxa"/>
            <w:tcBorders>
              <w:top w:val="single" w:sz="4" w:space="0" w:color="000000"/>
              <w:left w:val="single" w:sz="4" w:space="0" w:color="000000"/>
              <w:bottom w:val="single" w:sz="4" w:space="0" w:color="000000"/>
              <w:right w:val="single" w:sz="4" w:space="0" w:color="000000"/>
            </w:tcBorders>
          </w:tcPr>
          <w:p w14:paraId="5C6C2C53" w14:textId="77777777" w:rsidR="00A34A69" w:rsidRDefault="00A34A69" w:rsidP="0046379E">
            <w:pPr>
              <w:spacing w:line="276" w:lineRule="auto"/>
              <w:jc w:val="right"/>
              <w:rPr>
                <w:sz w:val="22"/>
                <w:szCs w:val="22"/>
              </w:rPr>
            </w:pPr>
            <w:r>
              <w:rPr>
                <w:sz w:val="22"/>
                <w:szCs w:val="22"/>
              </w:rPr>
              <w:t>9,139.54</w:t>
            </w:r>
          </w:p>
        </w:tc>
        <w:tc>
          <w:tcPr>
            <w:tcW w:w="2040" w:type="dxa"/>
            <w:tcBorders>
              <w:top w:val="single" w:sz="4" w:space="0" w:color="000000"/>
              <w:left w:val="single" w:sz="4" w:space="0" w:color="000000"/>
              <w:bottom w:val="single" w:sz="4" w:space="0" w:color="000000"/>
              <w:right w:val="single" w:sz="4" w:space="0" w:color="000000"/>
            </w:tcBorders>
          </w:tcPr>
          <w:p w14:paraId="3CED46AB" w14:textId="77777777" w:rsidR="00A34A69" w:rsidRDefault="00A34A69" w:rsidP="0046379E">
            <w:pPr>
              <w:spacing w:line="276" w:lineRule="auto"/>
              <w:jc w:val="right"/>
              <w:rPr>
                <w:sz w:val="22"/>
                <w:szCs w:val="22"/>
              </w:rPr>
            </w:pPr>
            <w:r>
              <w:rPr>
                <w:sz w:val="22"/>
                <w:szCs w:val="22"/>
              </w:rPr>
              <w:t>14.28</w:t>
            </w:r>
          </w:p>
        </w:tc>
        <w:tc>
          <w:tcPr>
            <w:tcW w:w="2220" w:type="dxa"/>
            <w:tcBorders>
              <w:top w:val="single" w:sz="4" w:space="0" w:color="000000"/>
              <w:left w:val="single" w:sz="4" w:space="0" w:color="000000"/>
              <w:bottom w:val="single" w:sz="4" w:space="0" w:color="000000"/>
              <w:right w:val="single" w:sz="4" w:space="0" w:color="000000"/>
            </w:tcBorders>
          </w:tcPr>
          <w:p w14:paraId="75BCD1C7" w14:textId="77777777" w:rsidR="00A34A69" w:rsidRDefault="00A34A69" w:rsidP="0046379E">
            <w:pPr>
              <w:spacing w:line="276" w:lineRule="auto"/>
              <w:jc w:val="right"/>
              <w:rPr>
                <w:sz w:val="22"/>
                <w:szCs w:val="22"/>
              </w:rPr>
            </w:pPr>
            <w:r>
              <w:rPr>
                <w:sz w:val="22"/>
                <w:szCs w:val="22"/>
              </w:rPr>
              <w:t>32.8%</w:t>
            </w:r>
          </w:p>
        </w:tc>
      </w:tr>
      <w:tr w:rsidR="00A34A69" w14:paraId="6FCF1049" w14:textId="77777777" w:rsidTr="0046379E">
        <w:trPr>
          <w:cantSplit/>
          <w:jc w:val="center"/>
        </w:trPr>
        <w:tc>
          <w:tcPr>
            <w:tcW w:w="2880" w:type="dxa"/>
            <w:tcBorders>
              <w:top w:val="single" w:sz="4" w:space="0" w:color="000000"/>
              <w:left w:val="single" w:sz="4" w:space="0" w:color="000000"/>
              <w:bottom w:val="single" w:sz="4" w:space="0" w:color="000000"/>
              <w:right w:val="single" w:sz="4" w:space="0" w:color="000000"/>
            </w:tcBorders>
          </w:tcPr>
          <w:p w14:paraId="1B86DB8A" w14:textId="77777777" w:rsidR="00A34A69" w:rsidRDefault="00A34A69" w:rsidP="0046379E">
            <w:pPr>
              <w:spacing w:line="276" w:lineRule="auto"/>
              <w:rPr>
                <w:sz w:val="22"/>
                <w:szCs w:val="22"/>
              </w:rPr>
            </w:pPr>
            <w:r>
              <w:rPr>
                <w:sz w:val="22"/>
                <w:szCs w:val="22"/>
              </w:rPr>
              <w:t>Steep slopes – 30% and greater*</w:t>
            </w:r>
          </w:p>
        </w:tc>
        <w:tc>
          <w:tcPr>
            <w:tcW w:w="1725" w:type="dxa"/>
            <w:tcBorders>
              <w:top w:val="single" w:sz="4" w:space="0" w:color="000000"/>
              <w:left w:val="single" w:sz="4" w:space="0" w:color="000000"/>
              <w:bottom w:val="single" w:sz="4" w:space="0" w:color="000000"/>
              <w:right w:val="single" w:sz="4" w:space="0" w:color="000000"/>
            </w:tcBorders>
          </w:tcPr>
          <w:p w14:paraId="1FA0F721" w14:textId="77777777" w:rsidR="00A34A69" w:rsidRDefault="00A34A69" w:rsidP="0046379E">
            <w:pPr>
              <w:spacing w:line="276" w:lineRule="auto"/>
              <w:jc w:val="right"/>
              <w:rPr>
                <w:sz w:val="22"/>
                <w:szCs w:val="22"/>
              </w:rPr>
            </w:pPr>
            <w:r>
              <w:rPr>
                <w:sz w:val="22"/>
                <w:szCs w:val="22"/>
              </w:rPr>
              <w:t>2,756.52</w:t>
            </w:r>
          </w:p>
        </w:tc>
        <w:tc>
          <w:tcPr>
            <w:tcW w:w="2040" w:type="dxa"/>
            <w:tcBorders>
              <w:top w:val="single" w:sz="4" w:space="0" w:color="000000"/>
              <w:left w:val="single" w:sz="4" w:space="0" w:color="000000"/>
              <w:bottom w:val="single" w:sz="4" w:space="0" w:color="000000"/>
              <w:right w:val="single" w:sz="4" w:space="0" w:color="000000"/>
            </w:tcBorders>
          </w:tcPr>
          <w:p w14:paraId="7D357717" w14:textId="77777777" w:rsidR="00A34A69" w:rsidRDefault="00A34A69" w:rsidP="0046379E">
            <w:pPr>
              <w:spacing w:line="276" w:lineRule="auto"/>
              <w:jc w:val="right"/>
              <w:rPr>
                <w:sz w:val="22"/>
                <w:szCs w:val="22"/>
              </w:rPr>
            </w:pPr>
            <w:r>
              <w:rPr>
                <w:sz w:val="22"/>
                <w:szCs w:val="22"/>
              </w:rPr>
              <w:t>4.30</w:t>
            </w:r>
          </w:p>
        </w:tc>
        <w:tc>
          <w:tcPr>
            <w:tcW w:w="2220" w:type="dxa"/>
            <w:tcBorders>
              <w:top w:val="single" w:sz="4" w:space="0" w:color="000000"/>
              <w:left w:val="single" w:sz="4" w:space="0" w:color="000000"/>
              <w:bottom w:val="single" w:sz="4" w:space="0" w:color="000000"/>
              <w:right w:val="single" w:sz="4" w:space="0" w:color="000000"/>
            </w:tcBorders>
          </w:tcPr>
          <w:p w14:paraId="07269FDA" w14:textId="77777777" w:rsidR="00A34A69" w:rsidRDefault="00A34A69" w:rsidP="0046379E">
            <w:pPr>
              <w:spacing w:line="276" w:lineRule="auto"/>
              <w:jc w:val="right"/>
              <w:rPr>
                <w:sz w:val="22"/>
                <w:szCs w:val="22"/>
              </w:rPr>
            </w:pPr>
            <w:r>
              <w:rPr>
                <w:sz w:val="22"/>
                <w:szCs w:val="22"/>
              </w:rPr>
              <w:t>9.9%</w:t>
            </w:r>
          </w:p>
        </w:tc>
      </w:tr>
    </w:tbl>
    <w:p w14:paraId="75B0B328" w14:textId="77777777" w:rsidR="00A34A69" w:rsidRPr="00CA1ADF" w:rsidRDefault="00A34A69" w:rsidP="00A34A69">
      <w:pPr>
        <w:rPr>
          <w:rFonts w:ascii="Arial" w:hAnsi="Arial" w:cs="Arial"/>
        </w:rPr>
      </w:pPr>
      <w:r w:rsidRPr="00CA1ADF">
        <w:rPr>
          <w:rFonts w:ascii="Arial" w:hAnsi="Arial" w:cs="Arial"/>
        </w:rPr>
        <w:t>* = Data extrapolated from NRCS soil data. This data does not include the WMNF so percentages based on area outside of WMNF</w:t>
      </w:r>
    </w:p>
    <w:p w14:paraId="7969EA56" w14:textId="77777777" w:rsidR="00CE3D6A" w:rsidRPr="00B56F38" w:rsidRDefault="00CE3D6A" w:rsidP="00CE3D6A">
      <w:pPr>
        <w:pStyle w:val="Heading1"/>
        <w:rPr>
          <w:sz w:val="32"/>
          <w:szCs w:val="32"/>
        </w:rPr>
      </w:pPr>
      <w:bookmarkStart w:id="10" w:name="_Toc187680090"/>
      <w:r w:rsidRPr="00B56F38">
        <w:rPr>
          <w:sz w:val="32"/>
          <w:szCs w:val="32"/>
        </w:rPr>
        <w:t>DISCUSSION – RECOMMENDATIONS FOR FUTURE ACTIONS</w:t>
      </w:r>
      <w:r>
        <w:rPr>
          <w:sz w:val="32"/>
          <w:szCs w:val="32"/>
        </w:rPr>
        <w:t xml:space="preserve"> AND </w:t>
      </w:r>
      <w:r w:rsidRPr="00B56F38">
        <w:rPr>
          <w:sz w:val="32"/>
          <w:szCs w:val="32"/>
        </w:rPr>
        <w:t>OPPORTUNITIES</w:t>
      </w:r>
      <w:bookmarkEnd w:id="10"/>
    </w:p>
    <w:p w14:paraId="6F4FEC56" w14:textId="77777777" w:rsidR="00CE3D6A" w:rsidRDefault="00CE3D6A" w:rsidP="00CE3D6A">
      <w:pPr>
        <w:ind w:firstLine="720"/>
        <w:rPr>
          <w:sz w:val="24"/>
          <w:szCs w:val="24"/>
        </w:rPr>
      </w:pPr>
    </w:p>
    <w:p w14:paraId="682A8C43" w14:textId="77777777" w:rsidR="00CE3D6A" w:rsidRDefault="00CE3D6A" w:rsidP="00CE3D6A">
      <w:pPr>
        <w:spacing w:line="276" w:lineRule="auto"/>
        <w:ind w:firstLine="720"/>
        <w:rPr>
          <w:sz w:val="24"/>
          <w:szCs w:val="24"/>
        </w:rPr>
      </w:pPr>
      <w:r>
        <w:rPr>
          <w:sz w:val="24"/>
          <w:szCs w:val="24"/>
        </w:rPr>
        <w:t xml:space="preserve">This project is an inventory of natural resources, including a written report, maps, and a digital database in GIS format. It is the property of the Town of Bethlehem and was funded by the Bethlehem Conservation Commission. The data from this project is compatible for integration with the existing Town GIS. Efforts from this project will aid in future work and inventories, as well as provide tools to guide future development and conservation decisions in Bethlehem. </w:t>
      </w:r>
    </w:p>
    <w:p w14:paraId="00A9E33F" w14:textId="77777777" w:rsidR="00CE3D6A" w:rsidRDefault="00CE3D6A" w:rsidP="00CE3D6A">
      <w:pPr>
        <w:spacing w:line="276" w:lineRule="auto"/>
        <w:rPr>
          <w:sz w:val="24"/>
          <w:szCs w:val="24"/>
        </w:rPr>
      </w:pPr>
      <w:bookmarkStart w:id="11" w:name="_2r0uhxc" w:colFirst="0" w:colLast="0"/>
      <w:bookmarkEnd w:id="11"/>
      <w:r>
        <w:rPr>
          <w:sz w:val="24"/>
          <w:szCs w:val="24"/>
        </w:rPr>
        <w:tab/>
        <w:t>Based on results from this study, Elise Lawson and the Bethlehem Conservation Commission offer the following additional recommendations:</w:t>
      </w:r>
    </w:p>
    <w:p w14:paraId="107F9ED0" w14:textId="77777777" w:rsidR="00CE3D6A" w:rsidRDefault="00CE3D6A" w:rsidP="00CE3D6A">
      <w:pPr>
        <w:numPr>
          <w:ilvl w:val="0"/>
          <w:numId w:val="20"/>
        </w:numPr>
        <w:spacing w:line="276" w:lineRule="auto"/>
        <w:rPr>
          <w:sz w:val="24"/>
          <w:szCs w:val="24"/>
        </w:rPr>
      </w:pPr>
      <w:bookmarkStart w:id="12" w:name="_1664s55" w:colFirst="0" w:colLast="0"/>
      <w:bookmarkEnd w:id="12"/>
      <w:r w:rsidRPr="00016022">
        <w:rPr>
          <w:b/>
          <w:sz w:val="24"/>
          <w:szCs w:val="24"/>
          <w:u w:val="single"/>
        </w:rPr>
        <w:t>Surface Water Protection</w:t>
      </w:r>
      <w:r w:rsidRPr="00016022">
        <w:rPr>
          <w:sz w:val="24"/>
          <w:szCs w:val="24"/>
        </w:rPr>
        <w:t xml:space="preserve"> - Bethlehem’s residents obtain drinking water from town- treated water as well as from personal drilled or dug wells. The Village District of Bethlehem uses water drawn from the Gale and Zealand Rivers in town. Maintaining good water quality is one of the highest priorities for the Bethlehem Conservation Commission. </w:t>
      </w:r>
      <w:bookmarkStart w:id="13" w:name="_4cvj8y97d8s4" w:colFirst="0" w:colLast="0"/>
      <w:bookmarkEnd w:id="13"/>
    </w:p>
    <w:p w14:paraId="0AFC4A83" w14:textId="77777777" w:rsidR="00CE3D6A" w:rsidRDefault="00CE3D6A" w:rsidP="00CE3D6A">
      <w:pPr>
        <w:spacing w:line="276" w:lineRule="auto"/>
        <w:ind w:left="720" w:firstLine="360"/>
        <w:rPr>
          <w:sz w:val="24"/>
          <w:szCs w:val="24"/>
        </w:rPr>
      </w:pPr>
      <w:r w:rsidRPr="00016022">
        <w:rPr>
          <w:sz w:val="24"/>
          <w:szCs w:val="24"/>
        </w:rPr>
        <w:t xml:space="preserve">Currently, water quality in Bethlehem’s streams and rivers is in very good to excellent condition. Water quality should continue to be addressed not only in large rivers like the </w:t>
      </w:r>
      <w:r>
        <w:rPr>
          <w:sz w:val="24"/>
          <w:szCs w:val="24"/>
        </w:rPr>
        <w:t>Ammonoosuc, Gale, and Zealand</w:t>
      </w:r>
      <w:r w:rsidRPr="00016022">
        <w:rPr>
          <w:sz w:val="24"/>
          <w:szCs w:val="24"/>
        </w:rPr>
        <w:t xml:space="preserve"> River</w:t>
      </w:r>
      <w:r>
        <w:rPr>
          <w:sz w:val="24"/>
          <w:szCs w:val="24"/>
        </w:rPr>
        <w:t>s</w:t>
      </w:r>
      <w:r w:rsidRPr="00016022">
        <w:rPr>
          <w:sz w:val="24"/>
          <w:szCs w:val="24"/>
        </w:rPr>
        <w:t xml:space="preserve">, but also in the headwater streams and brooks that feed into </w:t>
      </w:r>
      <w:r>
        <w:rPr>
          <w:sz w:val="24"/>
          <w:szCs w:val="24"/>
        </w:rPr>
        <w:t>these larger river systems</w:t>
      </w:r>
      <w:r w:rsidRPr="00016022">
        <w:rPr>
          <w:sz w:val="24"/>
          <w:szCs w:val="24"/>
        </w:rPr>
        <w:t xml:space="preserve">. </w:t>
      </w:r>
      <w:bookmarkStart w:id="14" w:name="_h8gtosbwf1vn" w:colFirst="0" w:colLast="0"/>
      <w:bookmarkEnd w:id="14"/>
    </w:p>
    <w:p w14:paraId="0BC3445E" w14:textId="77777777" w:rsidR="00CE3D6A" w:rsidRPr="00016022" w:rsidRDefault="00CE3D6A" w:rsidP="00CE3D6A">
      <w:pPr>
        <w:spacing w:line="276" w:lineRule="auto"/>
        <w:ind w:left="720" w:firstLine="360"/>
        <w:rPr>
          <w:sz w:val="24"/>
          <w:szCs w:val="24"/>
        </w:rPr>
      </w:pPr>
    </w:p>
    <w:p w14:paraId="5D2291E4" w14:textId="77777777" w:rsidR="00CE3D6A" w:rsidRDefault="00CE3D6A" w:rsidP="00CE3D6A">
      <w:pPr>
        <w:numPr>
          <w:ilvl w:val="1"/>
          <w:numId w:val="21"/>
        </w:numPr>
        <w:spacing w:line="276" w:lineRule="auto"/>
        <w:rPr>
          <w:sz w:val="24"/>
          <w:szCs w:val="24"/>
        </w:rPr>
      </w:pPr>
      <w:r>
        <w:rPr>
          <w:sz w:val="24"/>
          <w:szCs w:val="24"/>
        </w:rPr>
        <w:lastRenderedPageBreak/>
        <w:t>Where possible, work to maintain or enhance riparian habitat adjacent to headwater streams and brooks. Any wetland setback should also apply to all riparian habitat along perennial streams.</w:t>
      </w:r>
    </w:p>
    <w:p w14:paraId="1243C1D1" w14:textId="77777777" w:rsidR="00CE3D6A" w:rsidRDefault="00CE3D6A" w:rsidP="00CE3D6A">
      <w:pPr>
        <w:numPr>
          <w:ilvl w:val="1"/>
          <w:numId w:val="21"/>
        </w:numPr>
        <w:spacing w:line="276" w:lineRule="auto"/>
        <w:rPr>
          <w:sz w:val="24"/>
          <w:szCs w:val="24"/>
        </w:rPr>
      </w:pPr>
      <w:r>
        <w:rPr>
          <w:sz w:val="24"/>
          <w:szCs w:val="24"/>
        </w:rPr>
        <w:t xml:space="preserve">Continue monitoring water quality in the Ammonoosuc River as well as some of the smaller feeder streams in town. </w:t>
      </w:r>
    </w:p>
    <w:p w14:paraId="4C6F32F6" w14:textId="77777777" w:rsidR="00CE3D6A" w:rsidRDefault="00CE3D6A" w:rsidP="00CE3D6A">
      <w:pPr>
        <w:numPr>
          <w:ilvl w:val="1"/>
          <w:numId w:val="21"/>
        </w:numPr>
        <w:spacing w:line="276" w:lineRule="auto"/>
        <w:rPr>
          <w:sz w:val="24"/>
          <w:szCs w:val="24"/>
        </w:rPr>
      </w:pPr>
      <w:r>
        <w:rPr>
          <w:sz w:val="24"/>
          <w:szCs w:val="24"/>
        </w:rPr>
        <w:t xml:space="preserve">The town should update any potential contamination source location inventory at least on an annual basis and ensure that compliance measures (secondary containment structures, and spill kits) are in place.  </w:t>
      </w:r>
    </w:p>
    <w:p w14:paraId="6102DE82" w14:textId="77777777" w:rsidR="00CE3D6A" w:rsidRPr="00997BB0" w:rsidRDefault="00CE3D6A" w:rsidP="00CE3D6A">
      <w:pPr>
        <w:numPr>
          <w:ilvl w:val="0"/>
          <w:numId w:val="20"/>
        </w:numPr>
        <w:spacing w:line="276" w:lineRule="auto"/>
        <w:rPr>
          <w:sz w:val="24"/>
          <w:szCs w:val="24"/>
        </w:rPr>
      </w:pPr>
      <w:bookmarkStart w:id="15" w:name="_3q5sasy" w:colFirst="0" w:colLast="0"/>
      <w:bookmarkEnd w:id="15"/>
      <w:r>
        <w:rPr>
          <w:b/>
          <w:sz w:val="24"/>
          <w:szCs w:val="24"/>
          <w:u w:val="single"/>
        </w:rPr>
        <w:t>Aquifer Protection</w:t>
      </w:r>
      <w:r>
        <w:rPr>
          <w:sz w:val="24"/>
          <w:szCs w:val="24"/>
        </w:rPr>
        <w:t xml:space="preserve"> - Based on the locations of the underlying aquifers in Bethlehem, it is important to protect the quality of groundwater, brooks, streams, and aquifers in town. Future water supplies are an invaluable natural resource for Bethlehem and the abutting towns. </w:t>
      </w:r>
      <w:r w:rsidRPr="00997BB0">
        <w:rPr>
          <w:sz w:val="24"/>
          <w:szCs w:val="24"/>
        </w:rPr>
        <w:t>Those areas with the highest water quality and quantity, whether zoned residential or industrial, should have the least impactful development. Correspondingly, where the least potential for aquifer recharge exists, the more desirable and suitable the area is for development, barring other development concerns.</w:t>
      </w:r>
    </w:p>
    <w:p w14:paraId="461F0495" w14:textId="77777777" w:rsidR="00CE3D6A" w:rsidRDefault="00CE3D6A" w:rsidP="00CE3D6A">
      <w:pPr>
        <w:numPr>
          <w:ilvl w:val="0"/>
          <w:numId w:val="15"/>
        </w:numPr>
        <w:spacing w:line="276" w:lineRule="auto"/>
        <w:rPr>
          <w:sz w:val="24"/>
          <w:szCs w:val="24"/>
        </w:rPr>
      </w:pPr>
      <w:r>
        <w:rPr>
          <w:sz w:val="24"/>
          <w:szCs w:val="24"/>
        </w:rPr>
        <w:t xml:space="preserve">Implement Best Management Practices (BMPs) within aquifer areas. </w:t>
      </w:r>
    </w:p>
    <w:p w14:paraId="2EFF9C6D" w14:textId="77777777" w:rsidR="00CE3D6A" w:rsidRDefault="00CE3D6A" w:rsidP="00CE3D6A">
      <w:pPr>
        <w:numPr>
          <w:ilvl w:val="0"/>
          <w:numId w:val="15"/>
        </w:numPr>
        <w:spacing w:line="276" w:lineRule="auto"/>
        <w:rPr>
          <w:sz w:val="24"/>
          <w:szCs w:val="24"/>
        </w:rPr>
      </w:pPr>
      <w:r>
        <w:rPr>
          <w:sz w:val="24"/>
          <w:szCs w:val="24"/>
        </w:rPr>
        <w:t xml:space="preserve">Monitor septic system plumes with a focus on parcels adjacent to rivers, wetlands, and aquifers. </w:t>
      </w:r>
    </w:p>
    <w:p w14:paraId="1F20C257" w14:textId="77777777" w:rsidR="00CE3D6A" w:rsidRDefault="00CE3D6A" w:rsidP="00CE3D6A">
      <w:pPr>
        <w:numPr>
          <w:ilvl w:val="0"/>
          <w:numId w:val="15"/>
        </w:numPr>
        <w:spacing w:line="276" w:lineRule="auto"/>
        <w:rPr>
          <w:sz w:val="24"/>
          <w:szCs w:val="24"/>
        </w:rPr>
      </w:pPr>
      <w:r>
        <w:rPr>
          <w:sz w:val="24"/>
          <w:szCs w:val="24"/>
        </w:rPr>
        <w:t>Monitor the placement of future septic systems keeping in mind the typically high permeability of many of Bethlehem’s soils.</w:t>
      </w:r>
    </w:p>
    <w:p w14:paraId="46CC34AF" w14:textId="77777777" w:rsidR="00CE3D6A" w:rsidRDefault="00CE3D6A" w:rsidP="00CE3D6A">
      <w:pPr>
        <w:numPr>
          <w:ilvl w:val="0"/>
          <w:numId w:val="15"/>
        </w:numPr>
        <w:spacing w:line="276" w:lineRule="auto"/>
        <w:rPr>
          <w:sz w:val="24"/>
          <w:szCs w:val="24"/>
        </w:rPr>
      </w:pPr>
      <w:r>
        <w:rPr>
          <w:sz w:val="24"/>
          <w:szCs w:val="24"/>
        </w:rPr>
        <w:t xml:space="preserve">Develop a deeper understanding of the movement of ground water and the recharge of aquifers to better understand water resources available to Bethlehem and the larger watershed as a whole. This knowledge can also serve as an important guide to policies related to sewage treatment, solid waste disposal, landfills and risks associated with existing ground water contamination. </w:t>
      </w:r>
    </w:p>
    <w:p w14:paraId="230DF671" w14:textId="77777777" w:rsidR="00CE3D6A" w:rsidRPr="00DA180B" w:rsidRDefault="00CE3D6A" w:rsidP="00CE3D6A">
      <w:pPr>
        <w:numPr>
          <w:ilvl w:val="1"/>
          <w:numId w:val="15"/>
        </w:numPr>
        <w:spacing w:line="276" w:lineRule="auto"/>
        <w:rPr>
          <w:sz w:val="24"/>
          <w:szCs w:val="24"/>
        </w:rPr>
      </w:pPr>
      <w:r>
        <w:rPr>
          <w:sz w:val="24"/>
          <w:szCs w:val="24"/>
        </w:rPr>
        <w:t>This includes knowledge, education and caution to avoid disturbing contaminated soils from 19</w:t>
      </w:r>
      <w:r w:rsidRPr="00DA180B">
        <w:rPr>
          <w:sz w:val="24"/>
          <w:szCs w:val="24"/>
          <w:vertAlign w:val="superscript"/>
        </w:rPr>
        <w:t>th</w:t>
      </w:r>
      <w:r>
        <w:rPr>
          <w:sz w:val="24"/>
          <w:szCs w:val="24"/>
        </w:rPr>
        <w:t xml:space="preserve"> and 20</w:t>
      </w:r>
      <w:r w:rsidRPr="00DA180B">
        <w:rPr>
          <w:sz w:val="24"/>
          <w:szCs w:val="24"/>
          <w:vertAlign w:val="superscript"/>
        </w:rPr>
        <w:t>th</w:t>
      </w:r>
      <w:r>
        <w:rPr>
          <w:sz w:val="24"/>
          <w:szCs w:val="24"/>
        </w:rPr>
        <w:t xml:space="preserve"> century landfill operations. </w:t>
      </w:r>
    </w:p>
    <w:p w14:paraId="69B410DC" w14:textId="77777777" w:rsidR="00CE3D6A" w:rsidRPr="00DA180B" w:rsidRDefault="00CE3D6A" w:rsidP="00CE3D6A">
      <w:pPr>
        <w:numPr>
          <w:ilvl w:val="0"/>
          <w:numId w:val="15"/>
        </w:numPr>
        <w:spacing w:line="276" w:lineRule="auto"/>
        <w:rPr>
          <w:sz w:val="24"/>
          <w:szCs w:val="24"/>
        </w:rPr>
      </w:pPr>
      <w:r>
        <w:rPr>
          <w:sz w:val="24"/>
          <w:szCs w:val="24"/>
        </w:rPr>
        <w:t>Develop town-wide ordinances to help protect aquifers, including restrictions on impervious surface development and dumping of waste on top of aquifers, particularly areas with high productivity and flow.</w:t>
      </w:r>
    </w:p>
    <w:p w14:paraId="3BF7B086" w14:textId="77777777" w:rsidR="00CE3D6A" w:rsidRDefault="00CE3D6A" w:rsidP="00CE3D6A">
      <w:pPr>
        <w:pStyle w:val="ListParagraph"/>
        <w:numPr>
          <w:ilvl w:val="0"/>
          <w:numId w:val="20"/>
        </w:numPr>
        <w:spacing w:line="276" w:lineRule="auto"/>
        <w:rPr>
          <w:sz w:val="24"/>
          <w:szCs w:val="24"/>
        </w:rPr>
      </w:pPr>
      <w:r w:rsidRPr="00C338B8">
        <w:rPr>
          <w:b/>
          <w:bCs/>
          <w:sz w:val="24"/>
          <w:szCs w:val="24"/>
          <w:u w:val="single"/>
        </w:rPr>
        <w:t>Climate Change</w:t>
      </w:r>
      <w:r w:rsidRPr="00C338B8">
        <w:rPr>
          <w:sz w:val="24"/>
          <w:szCs w:val="24"/>
        </w:rPr>
        <w:t xml:space="preserve"> </w:t>
      </w:r>
      <w:r>
        <w:rPr>
          <w:sz w:val="24"/>
          <w:szCs w:val="24"/>
        </w:rPr>
        <w:t>–</w:t>
      </w:r>
      <w:r w:rsidRPr="00C338B8">
        <w:rPr>
          <w:sz w:val="24"/>
          <w:szCs w:val="24"/>
        </w:rPr>
        <w:t xml:space="preserve"> </w:t>
      </w:r>
      <w:r>
        <w:rPr>
          <w:sz w:val="24"/>
          <w:szCs w:val="24"/>
        </w:rPr>
        <w:t xml:space="preserve">One of the most </w:t>
      </w:r>
      <w:r w:rsidRPr="00C338B8">
        <w:rPr>
          <w:sz w:val="24"/>
          <w:szCs w:val="24"/>
        </w:rPr>
        <w:t>significant threat</w:t>
      </w:r>
      <w:r>
        <w:rPr>
          <w:sz w:val="24"/>
          <w:szCs w:val="24"/>
        </w:rPr>
        <w:t xml:space="preserve">s </w:t>
      </w:r>
      <w:r w:rsidRPr="00C338B8">
        <w:rPr>
          <w:sz w:val="24"/>
          <w:szCs w:val="24"/>
        </w:rPr>
        <w:t xml:space="preserve">to the </w:t>
      </w:r>
      <w:r>
        <w:rPr>
          <w:sz w:val="24"/>
          <w:szCs w:val="24"/>
        </w:rPr>
        <w:t xml:space="preserve">existing </w:t>
      </w:r>
      <w:r w:rsidRPr="00C338B8">
        <w:rPr>
          <w:sz w:val="24"/>
          <w:szCs w:val="24"/>
        </w:rPr>
        <w:t xml:space="preserve">natural resources </w:t>
      </w:r>
      <w:r>
        <w:rPr>
          <w:sz w:val="24"/>
          <w:szCs w:val="24"/>
        </w:rPr>
        <w:t>in</w:t>
      </w:r>
      <w:r w:rsidRPr="00C338B8">
        <w:rPr>
          <w:sz w:val="24"/>
          <w:szCs w:val="24"/>
        </w:rPr>
        <w:t xml:space="preserve"> </w:t>
      </w:r>
      <w:r>
        <w:rPr>
          <w:sz w:val="24"/>
          <w:szCs w:val="24"/>
        </w:rPr>
        <w:t>Bethlehem</w:t>
      </w:r>
      <w:r w:rsidRPr="00C338B8">
        <w:rPr>
          <w:sz w:val="24"/>
          <w:szCs w:val="24"/>
        </w:rPr>
        <w:t xml:space="preserve"> is climate change.  The predictions of impacts as described in the 2021 NH Climate Assessment Report should be considered by town departments and committees in planning for </w:t>
      </w:r>
      <w:r>
        <w:rPr>
          <w:sz w:val="24"/>
          <w:szCs w:val="24"/>
        </w:rPr>
        <w:t>Bethlehem</w:t>
      </w:r>
      <w:r w:rsidRPr="00C338B8">
        <w:rPr>
          <w:sz w:val="24"/>
          <w:szCs w:val="24"/>
        </w:rPr>
        <w:t xml:space="preserve">’s future. </w:t>
      </w:r>
    </w:p>
    <w:p w14:paraId="283BCE09" w14:textId="77777777" w:rsidR="00CE3D6A" w:rsidRDefault="00CE3D6A" w:rsidP="00CE3D6A">
      <w:pPr>
        <w:pStyle w:val="ListParagraph"/>
        <w:numPr>
          <w:ilvl w:val="1"/>
          <w:numId w:val="20"/>
        </w:numPr>
        <w:spacing w:line="276" w:lineRule="auto"/>
        <w:rPr>
          <w:sz w:val="24"/>
          <w:szCs w:val="24"/>
        </w:rPr>
      </w:pPr>
      <w:r>
        <w:rPr>
          <w:sz w:val="24"/>
          <w:szCs w:val="24"/>
        </w:rPr>
        <w:lastRenderedPageBreak/>
        <w:t xml:space="preserve">Incorporate actions to minimize, mitigate and adapt to climate change impacts when making land use planning decisions. Examples include increasing culvert size for storm events, encouraging vegetation diversity on forested properties, and manage for tree species resilient to the effects of climate change in Bethlehem. </w:t>
      </w:r>
    </w:p>
    <w:p w14:paraId="195C0271" w14:textId="77777777" w:rsidR="00CE3D6A" w:rsidRDefault="00CE3D6A" w:rsidP="00CE3D6A">
      <w:pPr>
        <w:pStyle w:val="ListParagraph"/>
        <w:numPr>
          <w:ilvl w:val="1"/>
          <w:numId w:val="20"/>
        </w:numPr>
        <w:spacing w:line="276" w:lineRule="auto"/>
        <w:rPr>
          <w:sz w:val="24"/>
          <w:szCs w:val="24"/>
        </w:rPr>
      </w:pPr>
      <w:r w:rsidRPr="00DA180B">
        <w:rPr>
          <w:sz w:val="24"/>
          <w:szCs w:val="24"/>
        </w:rPr>
        <w:t>Develop a town energy use plan to reduce municipal and residential activities that create greenhouse gases.</w:t>
      </w:r>
    </w:p>
    <w:p w14:paraId="79D6745A" w14:textId="77777777" w:rsidR="00CE3D6A" w:rsidRPr="00DA180B" w:rsidRDefault="00CE3D6A" w:rsidP="00CE3D6A">
      <w:pPr>
        <w:pStyle w:val="ListParagraph"/>
        <w:numPr>
          <w:ilvl w:val="1"/>
          <w:numId w:val="20"/>
        </w:numPr>
        <w:spacing w:line="276" w:lineRule="auto"/>
        <w:rPr>
          <w:sz w:val="24"/>
          <w:szCs w:val="24"/>
        </w:rPr>
      </w:pPr>
      <w:r>
        <w:rPr>
          <w:sz w:val="24"/>
          <w:szCs w:val="24"/>
        </w:rPr>
        <w:t>With the passage of two Dark Sky warrant articles in March 2025, work can begin to incorporate Dark Sky initiatives - creating energy efficient lighting and reducing lighting wherever possible.</w:t>
      </w:r>
    </w:p>
    <w:p w14:paraId="333A8F97" w14:textId="77777777" w:rsidR="00CE3D6A" w:rsidRDefault="00CE3D6A" w:rsidP="00CE3D6A">
      <w:pPr>
        <w:numPr>
          <w:ilvl w:val="0"/>
          <w:numId w:val="20"/>
        </w:numPr>
        <w:spacing w:line="276" w:lineRule="auto"/>
        <w:rPr>
          <w:sz w:val="24"/>
          <w:szCs w:val="24"/>
        </w:rPr>
      </w:pPr>
      <w:bookmarkStart w:id="16" w:name="_25b2l0r" w:colFirst="0" w:colLast="0"/>
      <w:bookmarkEnd w:id="16"/>
      <w:r>
        <w:rPr>
          <w:b/>
          <w:sz w:val="24"/>
          <w:szCs w:val="24"/>
          <w:u w:val="single"/>
        </w:rPr>
        <w:t>Dense Softwood Stand Protection</w:t>
      </w:r>
      <w:r>
        <w:rPr>
          <w:sz w:val="24"/>
          <w:szCs w:val="24"/>
        </w:rPr>
        <w:t xml:space="preserve"> – Based on results from this project, there are areas that contain adequate acreage of dense softwood stands (excluding white pine stands) scattered throughout the town. These areas are beneficial to many wildlife species for cover as well as important wintering areas. </w:t>
      </w:r>
    </w:p>
    <w:p w14:paraId="68A36719" w14:textId="77777777" w:rsidR="00CE3D6A" w:rsidRDefault="00CE3D6A" w:rsidP="00CE3D6A">
      <w:pPr>
        <w:numPr>
          <w:ilvl w:val="0"/>
          <w:numId w:val="33"/>
        </w:numPr>
        <w:spacing w:line="276" w:lineRule="auto"/>
        <w:rPr>
          <w:sz w:val="24"/>
          <w:szCs w:val="24"/>
        </w:rPr>
      </w:pPr>
      <w:r>
        <w:rPr>
          <w:sz w:val="24"/>
          <w:szCs w:val="24"/>
        </w:rPr>
        <w:t xml:space="preserve">Maintaining existing softwood stands for the benefit of the deer, moose and other wildlife populations is very important. This type of habitat could be negatively impacted by climate change. </w:t>
      </w:r>
    </w:p>
    <w:p w14:paraId="5FB722B7" w14:textId="77777777" w:rsidR="00CE3D6A" w:rsidRDefault="00CE3D6A" w:rsidP="00CE3D6A">
      <w:pPr>
        <w:numPr>
          <w:ilvl w:val="0"/>
          <w:numId w:val="33"/>
        </w:numPr>
        <w:spacing w:line="276" w:lineRule="auto"/>
        <w:rPr>
          <w:sz w:val="24"/>
          <w:szCs w:val="24"/>
        </w:rPr>
      </w:pPr>
      <w:r>
        <w:rPr>
          <w:sz w:val="24"/>
          <w:szCs w:val="24"/>
        </w:rPr>
        <w:t>Where possible, investigate maintaining or possibly extending some existing softwood areas and/or connecting patches of softwood stands to increase overall size. Willing landowners can be encouraged to do so, particularly those whose property abuts wetlands and riparian habitat.</w:t>
      </w:r>
    </w:p>
    <w:p w14:paraId="0FBBB142" w14:textId="77777777" w:rsidR="00CE3D6A" w:rsidRDefault="00CE3D6A" w:rsidP="00CE3D6A">
      <w:pPr>
        <w:numPr>
          <w:ilvl w:val="0"/>
          <w:numId w:val="20"/>
        </w:numPr>
        <w:spacing w:line="276" w:lineRule="auto"/>
        <w:rPr>
          <w:sz w:val="24"/>
          <w:szCs w:val="24"/>
        </w:rPr>
      </w:pPr>
      <w:bookmarkStart w:id="17" w:name="_kgcv8k" w:colFirst="0" w:colLast="0"/>
      <w:bookmarkEnd w:id="17"/>
      <w:r>
        <w:rPr>
          <w:b/>
          <w:sz w:val="24"/>
          <w:szCs w:val="24"/>
          <w:u w:val="single"/>
        </w:rPr>
        <w:t>Continued Wetland Conservation</w:t>
      </w:r>
      <w:r>
        <w:rPr>
          <w:sz w:val="24"/>
          <w:szCs w:val="24"/>
        </w:rPr>
        <w:t xml:space="preserve">– The Bethlehem Conservation Commission recognizes the importance of wetland protection as an important means to maintaining good water quality. It is hoped that the town will continue to pursue ways to further conserve the functionality and diversity of these wetlands. An overall wetland study could help Bethlehem work with willing landowners to conserve some of these valuable wetland resources. This NRI recommends the following: </w:t>
      </w:r>
    </w:p>
    <w:p w14:paraId="2E8BDE3C" w14:textId="77777777" w:rsidR="00CE3D6A" w:rsidRDefault="00CE3D6A" w:rsidP="00CE3D6A">
      <w:pPr>
        <w:numPr>
          <w:ilvl w:val="0"/>
          <w:numId w:val="2"/>
        </w:numPr>
        <w:spacing w:line="276" w:lineRule="auto"/>
        <w:rPr>
          <w:sz w:val="24"/>
          <w:szCs w:val="24"/>
        </w:rPr>
      </w:pPr>
      <w:r>
        <w:rPr>
          <w:sz w:val="24"/>
          <w:szCs w:val="24"/>
        </w:rPr>
        <w:t xml:space="preserve">Conduct an overall wetland study throughout Bethlehem to identify, assess and functionally rank wetlands in town. </w:t>
      </w:r>
    </w:p>
    <w:p w14:paraId="46D9728C" w14:textId="77777777" w:rsidR="00CE3D6A" w:rsidRDefault="00CE3D6A" w:rsidP="00CE3D6A">
      <w:pPr>
        <w:numPr>
          <w:ilvl w:val="0"/>
          <w:numId w:val="2"/>
        </w:numPr>
        <w:spacing w:line="276" w:lineRule="auto"/>
        <w:rPr>
          <w:sz w:val="24"/>
          <w:szCs w:val="24"/>
        </w:rPr>
      </w:pPr>
      <w:r>
        <w:rPr>
          <w:sz w:val="24"/>
          <w:szCs w:val="24"/>
        </w:rPr>
        <w:t xml:space="preserve">Revisit and update the Wetlands Conservation District Overlay to incorporate a protective buffer around wetlands in town to protect them from development pressures. </w:t>
      </w:r>
    </w:p>
    <w:p w14:paraId="1F0C3B07" w14:textId="77777777" w:rsidR="00CE3D6A" w:rsidRDefault="00CE3D6A" w:rsidP="00CE3D6A">
      <w:pPr>
        <w:numPr>
          <w:ilvl w:val="0"/>
          <w:numId w:val="2"/>
        </w:numPr>
        <w:spacing w:line="276" w:lineRule="auto"/>
        <w:rPr>
          <w:sz w:val="24"/>
          <w:szCs w:val="24"/>
        </w:rPr>
      </w:pPr>
      <w:r>
        <w:rPr>
          <w:sz w:val="24"/>
          <w:szCs w:val="24"/>
        </w:rPr>
        <w:t>Continue to inventory vernal pools throughout Bethlehem to enable the Conservation Commission, Planning Board, and Select Board to critique and adjust future subdivision proposals if vernal pools are likely to be impacted.</w:t>
      </w:r>
    </w:p>
    <w:p w14:paraId="3341510A" w14:textId="77777777" w:rsidR="00CE3D6A" w:rsidRDefault="00CE3D6A" w:rsidP="00CE3D6A">
      <w:pPr>
        <w:numPr>
          <w:ilvl w:val="0"/>
          <w:numId w:val="2"/>
        </w:numPr>
        <w:spacing w:line="276" w:lineRule="auto"/>
        <w:rPr>
          <w:sz w:val="24"/>
          <w:szCs w:val="24"/>
        </w:rPr>
      </w:pPr>
      <w:r>
        <w:rPr>
          <w:sz w:val="24"/>
          <w:szCs w:val="24"/>
        </w:rPr>
        <w:lastRenderedPageBreak/>
        <w:t xml:space="preserve">Continue to monitor stormwater runoff and associated drainage immediately after storm events whenever possible. Treatment devices for stormwater structures should be installed and maintained, particularly within 150 feet of rivers and wetlands. </w:t>
      </w:r>
    </w:p>
    <w:p w14:paraId="6BCEA9C6" w14:textId="77777777" w:rsidR="00CE3D6A" w:rsidRPr="00CB2D14" w:rsidRDefault="00CE3D6A" w:rsidP="00CE3D6A">
      <w:pPr>
        <w:numPr>
          <w:ilvl w:val="0"/>
          <w:numId w:val="2"/>
        </w:numPr>
        <w:spacing w:line="276" w:lineRule="auto"/>
        <w:rPr>
          <w:sz w:val="24"/>
          <w:szCs w:val="24"/>
        </w:rPr>
      </w:pPr>
      <w:r w:rsidRPr="00CB2D14">
        <w:rPr>
          <w:sz w:val="24"/>
          <w:szCs w:val="24"/>
        </w:rPr>
        <w:t xml:space="preserve">Current </w:t>
      </w:r>
      <w:r>
        <w:rPr>
          <w:sz w:val="24"/>
          <w:szCs w:val="24"/>
        </w:rPr>
        <w:t xml:space="preserve">development ordinances in Bethlehem, including lighting, aquifer protection, and floodplain protection, </w:t>
      </w:r>
      <w:r w:rsidRPr="00CB2D14">
        <w:rPr>
          <w:sz w:val="24"/>
          <w:szCs w:val="24"/>
        </w:rPr>
        <w:t>can be found at the following link.</w:t>
      </w:r>
      <w:r w:rsidRPr="00CB2D14">
        <w:t xml:space="preserve"> </w:t>
      </w:r>
      <w:bookmarkStart w:id="18" w:name="_34g0dwd" w:colFirst="0" w:colLast="0"/>
      <w:bookmarkEnd w:id="18"/>
      <w:r>
        <w:fldChar w:fldCharType="begin"/>
      </w:r>
      <w:r>
        <w:instrText>HYPERLINK "https://bethlehemnh.org/wp-content/uploads/2024/03/Zoning-Ordinance-2024.pdf"</w:instrText>
      </w:r>
      <w:r>
        <w:fldChar w:fldCharType="separate"/>
      </w:r>
      <w:r w:rsidRPr="002630C2">
        <w:rPr>
          <w:rStyle w:val="Hyperlink"/>
        </w:rPr>
        <w:t>https://bethlehemnh.org/wp-content/uploads/2024/03/Zoning-Ordinance-2024.pdf</w:t>
      </w:r>
      <w:r>
        <w:fldChar w:fldCharType="end"/>
      </w:r>
    </w:p>
    <w:p w14:paraId="7253F328" w14:textId="2AE8024D" w:rsidR="00CE3D6A" w:rsidRDefault="00CE3D6A" w:rsidP="00CE3D6A">
      <w:pPr>
        <w:numPr>
          <w:ilvl w:val="0"/>
          <w:numId w:val="20"/>
        </w:numPr>
        <w:spacing w:line="276" w:lineRule="auto"/>
        <w:rPr>
          <w:sz w:val="24"/>
          <w:szCs w:val="24"/>
        </w:rPr>
      </w:pPr>
      <w:r>
        <w:rPr>
          <w:b/>
          <w:sz w:val="24"/>
          <w:szCs w:val="24"/>
          <w:u w:val="single"/>
        </w:rPr>
        <w:t>Land Conservation</w:t>
      </w:r>
      <w:r>
        <w:rPr>
          <w:sz w:val="24"/>
          <w:szCs w:val="24"/>
        </w:rPr>
        <w:t xml:space="preserve"> – Over 50% of Bethlehem is conserved, most of it being the White Mountain National Forest. The Town has a town forest (Tellman-Johnson Town Forest), and there over 3,700 acres of land under private conservation easements.  Results from this study identified additional higher priority areas for conservation. They are described below. </w:t>
      </w:r>
    </w:p>
    <w:p w14:paraId="19A44AD5" w14:textId="77777777" w:rsidR="00CE3D6A" w:rsidRDefault="00CE3D6A" w:rsidP="00CE3D6A">
      <w:pPr>
        <w:numPr>
          <w:ilvl w:val="1"/>
          <w:numId w:val="20"/>
        </w:numPr>
        <w:spacing w:line="276" w:lineRule="auto"/>
        <w:rPr>
          <w:sz w:val="24"/>
          <w:szCs w:val="24"/>
        </w:rPr>
      </w:pPr>
      <w:r>
        <w:rPr>
          <w:b/>
          <w:sz w:val="24"/>
          <w:szCs w:val="24"/>
        </w:rPr>
        <w:t>Black Brook and Associated Wetlands and Upland Area</w:t>
      </w:r>
      <w:r>
        <w:rPr>
          <w:sz w:val="24"/>
          <w:szCs w:val="24"/>
        </w:rPr>
        <w:t xml:space="preserve"> – In the north part of Bethlehem near the Townline with Whitefield is a large, unfragmented area containing a diversity of streams, wetlands, and upland habitat. The area abuts Pine Knob Conservation Land to the north, and includes large parcels of property owned by a timber company. Working to conserve this land would help protect wetlands, water quality and diverse wildlife habitat. </w:t>
      </w:r>
    </w:p>
    <w:p w14:paraId="4ED78640" w14:textId="265B83EB" w:rsidR="00CE3D6A" w:rsidRDefault="00CE3D6A" w:rsidP="00CE3D6A">
      <w:pPr>
        <w:numPr>
          <w:ilvl w:val="1"/>
          <w:numId w:val="20"/>
        </w:numPr>
        <w:spacing w:line="276" w:lineRule="auto"/>
        <w:rPr>
          <w:sz w:val="24"/>
          <w:szCs w:val="24"/>
        </w:rPr>
      </w:pPr>
      <w:r>
        <w:rPr>
          <w:b/>
          <w:sz w:val="24"/>
          <w:szCs w:val="24"/>
        </w:rPr>
        <w:t>Ammonoosuc River / Alder Brook Area –</w:t>
      </w:r>
      <w:r>
        <w:rPr>
          <w:sz w:val="24"/>
          <w:szCs w:val="24"/>
        </w:rPr>
        <w:t xml:space="preserve"> This area is in the northwestern part of Bethlehem adjacent to the Brebner Farm and Forest</w:t>
      </w:r>
      <w:r w:rsidR="00AC501F">
        <w:rPr>
          <w:sz w:val="24"/>
          <w:szCs w:val="24"/>
        </w:rPr>
        <w:t xml:space="preserve"> and the newest conserved parcel by Ammonoosuc Conservation Trust</w:t>
      </w:r>
      <w:r>
        <w:rPr>
          <w:sz w:val="24"/>
          <w:szCs w:val="24"/>
        </w:rPr>
        <w:t xml:space="preserve">. It incorporates the Ammonoosuc River, Alder Brook, Barrett Brook, and several headwater streams. </w:t>
      </w:r>
    </w:p>
    <w:p w14:paraId="3D4619EB" w14:textId="77777777" w:rsidR="00CE3D6A" w:rsidRDefault="00CE3D6A" w:rsidP="00CE3D6A">
      <w:pPr>
        <w:numPr>
          <w:ilvl w:val="1"/>
          <w:numId w:val="20"/>
        </w:numPr>
        <w:spacing w:line="276" w:lineRule="auto"/>
        <w:rPr>
          <w:sz w:val="24"/>
          <w:szCs w:val="24"/>
        </w:rPr>
      </w:pPr>
      <w:r>
        <w:rPr>
          <w:b/>
          <w:sz w:val="24"/>
          <w:szCs w:val="24"/>
        </w:rPr>
        <w:t>Indian Brook / Baker Brook Area</w:t>
      </w:r>
      <w:r>
        <w:rPr>
          <w:sz w:val="24"/>
          <w:szCs w:val="24"/>
        </w:rPr>
        <w:t xml:space="preserve"> –This area is east of The Rocks Estate and south of Route 302 in Bethlehem. It includes parts of the Indian and Baker Brooks, their associated wetlands, as well as a large area of undeveloped diverse habitat. </w:t>
      </w:r>
    </w:p>
    <w:p w14:paraId="455D2FF3" w14:textId="77777777" w:rsidR="00CE3D6A" w:rsidRPr="00DB7131" w:rsidRDefault="00CE3D6A" w:rsidP="00CE3D6A">
      <w:pPr>
        <w:spacing w:line="276" w:lineRule="auto"/>
        <w:ind w:left="720" w:firstLine="360"/>
        <w:rPr>
          <w:bCs/>
          <w:color w:val="FF0000"/>
          <w:sz w:val="24"/>
          <w:szCs w:val="24"/>
        </w:rPr>
      </w:pPr>
      <w:r>
        <w:rPr>
          <w:bCs/>
          <w:sz w:val="24"/>
          <w:szCs w:val="24"/>
        </w:rPr>
        <w:t xml:space="preserve">There are several land trust organizations which the Bethlehem Conservation Commission can work with to help purchase land for conservation or work with willing landowners to put their land in a conservation easement. These include </w:t>
      </w:r>
      <w:hyperlink r:id="rId13" w:history="1">
        <w:r w:rsidRPr="00DB7131">
          <w:rPr>
            <w:rStyle w:val="Hyperlink"/>
            <w:bCs/>
            <w:sz w:val="24"/>
            <w:szCs w:val="24"/>
          </w:rPr>
          <w:t>Ammonoosuc Conservation Trust</w:t>
        </w:r>
      </w:hyperlink>
      <w:r>
        <w:t xml:space="preserve">, </w:t>
      </w:r>
      <w:hyperlink r:id="rId14" w:history="1">
        <w:r w:rsidRPr="00ED0EA9">
          <w:rPr>
            <w:rStyle w:val="Hyperlink"/>
            <w:sz w:val="24"/>
            <w:szCs w:val="24"/>
          </w:rPr>
          <w:t>Society for the Protection of New Hampshire Forests</w:t>
        </w:r>
      </w:hyperlink>
      <w:r>
        <w:rPr>
          <w:sz w:val="24"/>
          <w:szCs w:val="24"/>
        </w:rPr>
        <w:t>,</w:t>
      </w:r>
      <w:r>
        <w:rPr>
          <w:bCs/>
          <w:sz w:val="24"/>
          <w:szCs w:val="24"/>
        </w:rPr>
        <w:t xml:space="preserve"> and </w:t>
      </w:r>
      <w:hyperlink r:id="rId15" w:history="1">
        <w:r w:rsidRPr="00DB7131">
          <w:rPr>
            <w:rStyle w:val="Hyperlink"/>
            <w:bCs/>
            <w:sz w:val="24"/>
            <w:szCs w:val="24"/>
          </w:rPr>
          <w:t>Trust for Public Land</w:t>
        </w:r>
      </w:hyperlink>
      <w:r>
        <w:rPr>
          <w:bCs/>
          <w:sz w:val="24"/>
          <w:szCs w:val="24"/>
        </w:rPr>
        <w:t>.</w:t>
      </w:r>
    </w:p>
    <w:p w14:paraId="2305667B" w14:textId="77777777" w:rsidR="00CE3D6A" w:rsidRDefault="00CE3D6A" w:rsidP="00CE3D6A">
      <w:pPr>
        <w:numPr>
          <w:ilvl w:val="0"/>
          <w:numId w:val="20"/>
        </w:numPr>
        <w:spacing w:line="276" w:lineRule="auto"/>
        <w:rPr>
          <w:sz w:val="24"/>
          <w:szCs w:val="24"/>
        </w:rPr>
      </w:pPr>
      <w:r>
        <w:rPr>
          <w:b/>
          <w:sz w:val="24"/>
          <w:szCs w:val="24"/>
          <w:u w:val="single"/>
        </w:rPr>
        <w:t>Hillside and Viewshed Protection</w:t>
      </w:r>
      <w:r>
        <w:rPr>
          <w:sz w:val="24"/>
          <w:szCs w:val="24"/>
        </w:rPr>
        <w:t xml:space="preserve"> - Bethlehem’s mountainous and hilly topography, wetlands, and rivers are directly related to the town’s tourism industry, scenic beauty, and diversity of natural resources (wetlands, streams and rivers, wildlife, plants, soils, etc.).  We recommend evaluating and updating the Zoning Ordinance in Bethlehem to </w:t>
      </w:r>
      <w:r>
        <w:rPr>
          <w:sz w:val="24"/>
          <w:szCs w:val="24"/>
        </w:rPr>
        <w:lastRenderedPageBreak/>
        <w:t>conserve viewsheds as an important feature and tourist attraction to the area, while continuing to consider landowner rights.</w:t>
      </w:r>
      <w:r>
        <w:rPr>
          <w:color w:val="FF0000"/>
          <w:sz w:val="24"/>
          <w:szCs w:val="24"/>
        </w:rPr>
        <w:t xml:space="preserve"> </w:t>
      </w:r>
    </w:p>
    <w:p w14:paraId="21393110" w14:textId="77777777" w:rsidR="00CE3D6A" w:rsidRDefault="00CE3D6A" w:rsidP="00CE3D6A">
      <w:pPr>
        <w:numPr>
          <w:ilvl w:val="0"/>
          <w:numId w:val="16"/>
        </w:numPr>
        <w:spacing w:line="276" w:lineRule="auto"/>
        <w:rPr>
          <w:sz w:val="24"/>
          <w:szCs w:val="24"/>
        </w:rPr>
      </w:pPr>
      <w:r>
        <w:rPr>
          <w:b/>
          <w:sz w:val="24"/>
          <w:szCs w:val="24"/>
        </w:rPr>
        <w:t>Scenic View Conservation</w:t>
      </w:r>
      <w:r>
        <w:rPr>
          <w:sz w:val="24"/>
          <w:szCs w:val="24"/>
        </w:rPr>
        <w:t xml:space="preserve"> - The potential for continued population increase throughout the town makes it wise to take a proactive approach in dealing with future development pressures and preserving the scenic vistas and beauty. Scenic easements are types of conservation easements that make protection of scenic resources possible. </w:t>
      </w:r>
    </w:p>
    <w:p w14:paraId="2A1BE504" w14:textId="77777777" w:rsidR="00CE3D6A" w:rsidRDefault="00CE3D6A" w:rsidP="00CE3D6A">
      <w:pPr>
        <w:numPr>
          <w:ilvl w:val="0"/>
          <w:numId w:val="16"/>
        </w:numPr>
        <w:spacing w:line="276" w:lineRule="auto"/>
        <w:rPr>
          <w:sz w:val="24"/>
          <w:szCs w:val="24"/>
        </w:rPr>
      </w:pPr>
      <w:r>
        <w:rPr>
          <w:b/>
          <w:sz w:val="24"/>
          <w:szCs w:val="24"/>
        </w:rPr>
        <w:t>Ridgeline Development Criteria</w:t>
      </w:r>
      <w:r>
        <w:rPr>
          <w:sz w:val="24"/>
          <w:szCs w:val="24"/>
        </w:rPr>
        <w:t xml:space="preserve"> - Several municipalities throughout the state have developed ridgeline ordinances to protect ridgeline views. Bethlehem may want to review some of these and explore the possibility of implementation.</w:t>
      </w:r>
    </w:p>
    <w:p w14:paraId="0B2D98C2" w14:textId="77777777" w:rsidR="00CE3D6A" w:rsidRDefault="00CE3D6A" w:rsidP="00CE3D6A">
      <w:pPr>
        <w:numPr>
          <w:ilvl w:val="0"/>
          <w:numId w:val="16"/>
        </w:numPr>
        <w:spacing w:line="276" w:lineRule="auto"/>
        <w:rPr>
          <w:sz w:val="24"/>
          <w:szCs w:val="24"/>
        </w:rPr>
      </w:pPr>
      <w:r>
        <w:rPr>
          <w:b/>
          <w:sz w:val="24"/>
          <w:szCs w:val="24"/>
        </w:rPr>
        <w:t>Steep Slope Development Criteria</w:t>
      </w:r>
      <w:r>
        <w:rPr>
          <w:sz w:val="24"/>
          <w:szCs w:val="24"/>
        </w:rPr>
        <w:t xml:space="preserve"> – Develop town-wide ordinances to restrict future development and road construction at sites with over 25% slopes and limit development on slopes between 20% and 25%. </w:t>
      </w:r>
    </w:p>
    <w:p w14:paraId="6F49F6D5" w14:textId="77777777" w:rsidR="00CE3D6A" w:rsidRPr="00CA4B1F" w:rsidRDefault="00CE3D6A" w:rsidP="00CE3D6A">
      <w:pPr>
        <w:numPr>
          <w:ilvl w:val="0"/>
          <w:numId w:val="23"/>
        </w:numPr>
        <w:spacing w:line="276" w:lineRule="auto"/>
        <w:rPr>
          <w:sz w:val="24"/>
          <w:szCs w:val="24"/>
        </w:rPr>
      </w:pPr>
      <w:r w:rsidRPr="004E0309">
        <w:rPr>
          <w:b/>
          <w:sz w:val="24"/>
          <w:szCs w:val="24"/>
          <w:u w:val="single"/>
        </w:rPr>
        <w:t xml:space="preserve">Cooperation </w:t>
      </w:r>
      <w:r w:rsidRPr="004E0309">
        <w:rPr>
          <w:sz w:val="24"/>
          <w:szCs w:val="24"/>
        </w:rPr>
        <w:t xml:space="preserve">– </w:t>
      </w:r>
      <w:r w:rsidRPr="00682823">
        <w:rPr>
          <w:sz w:val="24"/>
          <w:szCs w:val="24"/>
        </w:rPr>
        <w:t xml:space="preserve">Ecosystems, watersheds and wildlife habitats </w:t>
      </w:r>
      <w:r>
        <w:rPr>
          <w:sz w:val="24"/>
          <w:szCs w:val="24"/>
        </w:rPr>
        <w:t xml:space="preserve">often </w:t>
      </w:r>
      <w:r w:rsidRPr="00682823">
        <w:rPr>
          <w:sz w:val="24"/>
          <w:szCs w:val="24"/>
        </w:rPr>
        <w:t xml:space="preserve">transcend municipal boundaries. The health of our natural resources is often dependent on actions taken by neighboring towns.  </w:t>
      </w:r>
      <w:r>
        <w:rPr>
          <w:sz w:val="24"/>
          <w:szCs w:val="24"/>
        </w:rPr>
        <w:t>Bethlehem</w:t>
      </w:r>
      <w:r w:rsidRPr="00682823">
        <w:rPr>
          <w:sz w:val="24"/>
          <w:szCs w:val="24"/>
        </w:rPr>
        <w:t xml:space="preserve"> should continue working with government agencies, regional planning commissions, neighboring municipalities,</w:t>
      </w:r>
      <w:r w:rsidRPr="00682823">
        <w:rPr>
          <w:b/>
          <w:bCs/>
          <w:sz w:val="24"/>
          <w:szCs w:val="24"/>
        </w:rPr>
        <w:t xml:space="preserve"> </w:t>
      </w:r>
      <w:r w:rsidRPr="00682823">
        <w:rPr>
          <w:sz w:val="24"/>
          <w:szCs w:val="24"/>
        </w:rPr>
        <w:t>and natural resource organizations to enhance the protection of our shared natural resources</w:t>
      </w:r>
      <w:r>
        <w:rPr>
          <w:sz w:val="24"/>
          <w:szCs w:val="24"/>
        </w:rPr>
        <w:t xml:space="preserve"> on a larger watershed-wide level.</w:t>
      </w:r>
    </w:p>
    <w:p w14:paraId="038F379A" w14:textId="77777777" w:rsidR="00CE3D6A" w:rsidRPr="004E0309" w:rsidRDefault="00CE3D6A" w:rsidP="00CE3D6A">
      <w:pPr>
        <w:numPr>
          <w:ilvl w:val="0"/>
          <w:numId w:val="18"/>
        </w:numPr>
        <w:spacing w:line="276" w:lineRule="auto"/>
        <w:rPr>
          <w:sz w:val="24"/>
          <w:szCs w:val="24"/>
        </w:rPr>
      </w:pPr>
      <w:r w:rsidRPr="004E0309">
        <w:rPr>
          <w:sz w:val="24"/>
          <w:szCs w:val="24"/>
        </w:rPr>
        <w:t xml:space="preserve">Work with regional planning commissions who have developed several templates for town-wide ordinances in areas from wetland and shoreline setbacks to restrictions on steep slopes, to ridgeline development. </w:t>
      </w:r>
    </w:p>
    <w:p w14:paraId="2854C9EA" w14:textId="77777777" w:rsidR="00CE3D6A" w:rsidRDefault="00CE3D6A" w:rsidP="00CE3D6A">
      <w:pPr>
        <w:numPr>
          <w:ilvl w:val="0"/>
          <w:numId w:val="18"/>
        </w:numPr>
        <w:spacing w:line="276" w:lineRule="auto"/>
        <w:rPr>
          <w:sz w:val="24"/>
          <w:szCs w:val="24"/>
        </w:rPr>
      </w:pPr>
      <w:r>
        <w:rPr>
          <w:sz w:val="24"/>
          <w:szCs w:val="24"/>
        </w:rPr>
        <w:t xml:space="preserve">The Franconia Conservation Commission is interested in partnering with Bethlehem to expand their “Tri-town” effort (Franconia, Sugar Hill and Easton). </w:t>
      </w:r>
    </w:p>
    <w:p w14:paraId="57D2EDF9" w14:textId="77777777" w:rsidR="00CE3D6A" w:rsidRDefault="00CE3D6A" w:rsidP="00CE3D6A">
      <w:pPr>
        <w:numPr>
          <w:ilvl w:val="0"/>
          <w:numId w:val="18"/>
        </w:numPr>
        <w:spacing w:line="276" w:lineRule="auto"/>
        <w:rPr>
          <w:sz w:val="24"/>
          <w:szCs w:val="24"/>
        </w:rPr>
      </w:pPr>
      <w:r>
        <w:rPr>
          <w:sz w:val="24"/>
          <w:szCs w:val="24"/>
        </w:rPr>
        <w:t>Continue ongoing partnerships with local land trusts, high schools and colleges to encourage young people to be involved.</w:t>
      </w:r>
    </w:p>
    <w:p w14:paraId="52004CBC" w14:textId="77777777" w:rsidR="00CE3D6A" w:rsidRDefault="00CE3D6A" w:rsidP="00CE3D6A">
      <w:pPr>
        <w:numPr>
          <w:ilvl w:val="0"/>
          <w:numId w:val="20"/>
        </w:numPr>
        <w:spacing w:line="276" w:lineRule="auto"/>
        <w:rPr>
          <w:sz w:val="24"/>
          <w:szCs w:val="24"/>
        </w:rPr>
      </w:pPr>
      <w:bookmarkStart w:id="19" w:name="_1jlao46" w:colFirst="0" w:colLast="0"/>
      <w:bookmarkEnd w:id="19"/>
      <w:r>
        <w:rPr>
          <w:b/>
          <w:sz w:val="24"/>
          <w:szCs w:val="24"/>
          <w:u w:val="single"/>
        </w:rPr>
        <w:t>Carbon Sequestration</w:t>
      </w:r>
      <w:r>
        <w:rPr>
          <w:sz w:val="24"/>
          <w:szCs w:val="24"/>
        </w:rPr>
        <w:t xml:space="preserve"> – Explore the possibility of securing funds for Bethlehem from carbon offset programs. A great resource is The Northeast Forest Carbon Program (website:</w:t>
      </w:r>
      <w:r>
        <w:t xml:space="preserve"> </w:t>
      </w:r>
      <w:hyperlink r:id="rId16">
        <w:r>
          <w:rPr>
            <w:color w:val="0000FF"/>
            <w:sz w:val="24"/>
            <w:szCs w:val="24"/>
            <w:u w:val="single"/>
          </w:rPr>
          <w:t>https://www.northeastforestcarbon.org/</w:t>
        </w:r>
      </w:hyperlink>
      <w:r>
        <w:rPr>
          <w:sz w:val="24"/>
          <w:szCs w:val="24"/>
        </w:rPr>
        <w:t xml:space="preserve">). Funds from participating organizations can be used to incentivize landowners to protect their land from development for a period of time. Sustainable forestry is an important part of this process. </w:t>
      </w:r>
    </w:p>
    <w:p w14:paraId="708CBBFC" w14:textId="77777777" w:rsidR="00CE3D6A" w:rsidRDefault="00CE3D6A" w:rsidP="00CE3D6A">
      <w:pPr>
        <w:numPr>
          <w:ilvl w:val="0"/>
          <w:numId w:val="20"/>
        </w:numPr>
        <w:spacing w:line="276" w:lineRule="auto"/>
        <w:rPr>
          <w:sz w:val="24"/>
          <w:szCs w:val="24"/>
        </w:rPr>
      </w:pPr>
      <w:bookmarkStart w:id="20" w:name="_Hlk198271195"/>
      <w:r w:rsidRPr="008C493A">
        <w:rPr>
          <w:b/>
          <w:sz w:val="24"/>
          <w:szCs w:val="24"/>
          <w:u w:val="single"/>
        </w:rPr>
        <w:t>Cryptocurrency Mining and its Effects on Natural Resources</w:t>
      </w:r>
      <w:r w:rsidRPr="008C493A">
        <w:rPr>
          <w:sz w:val="24"/>
          <w:szCs w:val="24"/>
        </w:rPr>
        <w:t xml:space="preserve"> - Cryptocurrency mining is the process of verifying digital transactions and adding them to a blockchain ledger, typically by solving complex mathematical problems using powerful computers. While </w:t>
      </w:r>
      <w:r w:rsidRPr="008C493A">
        <w:rPr>
          <w:sz w:val="24"/>
          <w:szCs w:val="24"/>
        </w:rPr>
        <w:lastRenderedPageBreak/>
        <w:t xml:space="preserve">this process is needed to maintaining decentralized networks like Bitcoin, it consumes a significant amount of electricity. Much of this energy comes from fossil fuels, which contributes to greenhouse gas emissions and climate change. The environmental impact extends beyond energy use. Mining operations often require large numbers of high-performance computers that generate substantial heat, leading to increased cooling demands and water use. In some areas, mining operations have stressed local water supplies and contributed to noise pollution and land use conflicts. As cryptocurrency grows, there is increasing concern about its sustainability.  </w:t>
      </w:r>
    </w:p>
    <w:p w14:paraId="4C90589E" w14:textId="26101779" w:rsidR="00A34A69" w:rsidRPr="00D44E4F" w:rsidRDefault="00CE3D6A" w:rsidP="002F6FA7">
      <w:pPr>
        <w:spacing w:line="276" w:lineRule="auto"/>
        <w:ind w:left="720"/>
        <w:rPr>
          <w:sz w:val="24"/>
          <w:szCs w:val="24"/>
        </w:rPr>
      </w:pPr>
      <w:r w:rsidRPr="008C493A">
        <w:rPr>
          <w:sz w:val="24"/>
          <w:szCs w:val="24"/>
        </w:rPr>
        <w:t>While this is not currently a widespread issue in Bethlehem</w:t>
      </w:r>
      <w:r>
        <w:rPr>
          <w:sz w:val="24"/>
          <w:szCs w:val="24"/>
        </w:rPr>
        <w:t>,</w:t>
      </w:r>
      <w:r w:rsidRPr="008C493A">
        <w:rPr>
          <w:sz w:val="24"/>
          <w:szCs w:val="24"/>
        </w:rPr>
        <w:t xml:space="preserve"> HB639 has been passed by the New Hampshire </w:t>
      </w:r>
      <w:r>
        <w:rPr>
          <w:sz w:val="24"/>
          <w:szCs w:val="24"/>
        </w:rPr>
        <w:t>H</w:t>
      </w:r>
      <w:r w:rsidRPr="008C493A">
        <w:rPr>
          <w:sz w:val="24"/>
          <w:szCs w:val="24"/>
        </w:rPr>
        <w:t xml:space="preserve">ouse and is currently being heard in the Senate </w:t>
      </w:r>
      <w:r>
        <w:rPr>
          <w:sz w:val="24"/>
          <w:szCs w:val="24"/>
        </w:rPr>
        <w:t>C</w:t>
      </w:r>
      <w:r w:rsidRPr="008C493A">
        <w:rPr>
          <w:sz w:val="24"/>
          <w:szCs w:val="24"/>
        </w:rPr>
        <w:t xml:space="preserve">ommerce </w:t>
      </w:r>
      <w:r>
        <w:rPr>
          <w:sz w:val="24"/>
          <w:szCs w:val="24"/>
        </w:rPr>
        <w:t>C</w:t>
      </w:r>
      <w:r w:rsidRPr="008C493A">
        <w:rPr>
          <w:sz w:val="24"/>
          <w:szCs w:val="24"/>
        </w:rPr>
        <w:t xml:space="preserve">ommittee. </w:t>
      </w:r>
      <w:r>
        <w:rPr>
          <w:sz w:val="24"/>
          <w:szCs w:val="24"/>
        </w:rPr>
        <w:t>If passed, it</w:t>
      </w:r>
      <w:r w:rsidRPr="008C493A">
        <w:rPr>
          <w:sz w:val="24"/>
          <w:szCs w:val="24"/>
        </w:rPr>
        <w:t xml:space="preserve"> would allow crypto</w:t>
      </w:r>
      <w:r>
        <w:rPr>
          <w:sz w:val="24"/>
          <w:szCs w:val="24"/>
        </w:rPr>
        <w:t>currency</w:t>
      </w:r>
      <w:r w:rsidRPr="008C493A">
        <w:rPr>
          <w:sz w:val="24"/>
          <w:szCs w:val="24"/>
        </w:rPr>
        <w:t xml:space="preserve"> mining and would make it virtually impossible for towns to regulate the industry. Therefore, it is worth monitoring as part of broader efforts to be ready for potential development pressures in town, protect water resources, and reduce energy-related emissions. Some newer systems are shifting to less energy-intensive methods like "proof of stake," which could help reduce their environmental footprint.</w:t>
      </w:r>
      <w:bookmarkEnd w:id="6"/>
      <w:bookmarkEnd w:id="20"/>
    </w:p>
    <w:p w14:paraId="692650BB" w14:textId="7BBF1ECE" w:rsidR="004E0309" w:rsidRDefault="004E0309" w:rsidP="00CE3D6A">
      <w:pPr>
        <w:spacing w:after="0"/>
        <w:jc w:val="center"/>
      </w:pPr>
    </w:p>
    <w:p w14:paraId="188C0EE0" w14:textId="23D59ECD" w:rsidR="00BD7AE8" w:rsidRDefault="002F6FA7" w:rsidP="00BD7AE8">
      <w:pPr>
        <w:spacing w:after="0"/>
        <w:jc w:val="center"/>
        <w:rPr>
          <w:b/>
          <w:sz w:val="24"/>
          <w:szCs w:val="24"/>
        </w:rPr>
      </w:pPr>
      <w:bookmarkStart w:id="21" w:name="_kejj1kpuylbc" w:colFirst="0" w:colLast="0"/>
      <w:bookmarkEnd w:id="21"/>
      <w:r>
        <w:rPr>
          <w:b/>
          <w:noProof/>
          <w:sz w:val="24"/>
          <w:szCs w:val="24"/>
        </w:rPr>
        <w:drawing>
          <wp:inline distT="0" distB="0" distL="0" distR="0" wp14:anchorId="5CBE4EE0" wp14:editId="00D4F02B">
            <wp:extent cx="4998720" cy="3749040"/>
            <wp:effectExtent l="0" t="0" r="0" b="3810"/>
            <wp:docPr id="2045580785" name="Picture 1" descr="A forest with trees and a mountain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580785" name="Picture 1" descr="A forest with trees and a mountain in the background&#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98720" cy="3749040"/>
                    </a:xfrm>
                    <a:prstGeom prst="rect">
                      <a:avLst/>
                    </a:prstGeom>
                  </pic:spPr>
                </pic:pic>
              </a:graphicData>
            </a:graphic>
          </wp:inline>
        </w:drawing>
      </w:r>
    </w:p>
    <w:p w14:paraId="26D641D7" w14:textId="1E00BBCB" w:rsidR="00BD7AE8" w:rsidRPr="00BD7AE8" w:rsidRDefault="00BD7AE8" w:rsidP="00BD7AE8">
      <w:pPr>
        <w:spacing w:after="0"/>
        <w:jc w:val="center"/>
        <w:rPr>
          <w:rFonts w:ascii="Arial" w:hAnsi="Arial" w:cs="Arial"/>
          <w:bCs/>
          <w:sz w:val="20"/>
          <w:szCs w:val="20"/>
        </w:rPr>
      </w:pPr>
      <w:r>
        <w:rPr>
          <w:rFonts w:ascii="Arial" w:hAnsi="Arial" w:cs="Arial"/>
          <w:bCs/>
          <w:sz w:val="20"/>
          <w:szCs w:val="20"/>
        </w:rPr>
        <w:t xml:space="preserve">View across a wetland towards the White Mountains. </w:t>
      </w:r>
    </w:p>
    <w:sectPr w:rsidR="00BD7AE8" w:rsidRPr="00BD7AE8">
      <w:type w:val="continuous"/>
      <w:pgSz w:w="12240" w:h="15840"/>
      <w:pgMar w:top="1152" w:right="1440" w:bottom="1152"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28458" w14:textId="77777777" w:rsidR="00AE5C14" w:rsidRDefault="00AE5C14">
      <w:pPr>
        <w:spacing w:after="0" w:line="240" w:lineRule="auto"/>
      </w:pPr>
      <w:r>
        <w:separator/>
      </w:r>
    </w:p>
  </w:endnote>
  <w:endnote w:type="continuationSeparator" w:id="0">
    <w:p w14:paraId="30845E73" w14:textId="77777777" w:rsidR="00AE5C14" w:rsidRDefault="00AE5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5E71B" w14:textId="77777777" w:rsidR="00266619" w:rsidRDefault="00266619">
    <w:pPr>
      <w:pBdr>
        <w:top w:val="nil"/>
        <w:left w:val="nil"/>
        <w:bottom w:val="nil"/>
        <w:right w:val="nil"/>
        <w:between w:val="nil"/>
      </w:pBdr>
      <w:tabs>
        <w:tab w:val="center" w:pos="4320"/>
        <w:tab w:val="right" w:pos="8640"/>
      </w:tabs>
      <w:jc w:val="center"/>
      <w:rPr>
        <w:color w:val="000000"/>
      </w:rPr>
    </w:pPr>
  </w:p>
  <w:p w14:paraId="5A1FC7E1" w14:textId="77777777" w:rsidR="00266619" w:rsidRDefault="002F53EB">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58801" w14:textId="6C8A4629" w:rsidR="00266619" w:rsidRDefault="002F53EB">
    <w:pPr>
      <w:pBdr>
        <w:top w:val="nil"/>
        <w:left w:val="nil"/>
        <w:bottom w:val="nil"/>
        <w:right w:val="nil"/>
        <w:between w:val="nil"/>
      </w:pBdr>
      <w:tabs>
        <w:tab w:val="center" w:pos="4320"/>
        <w:tab w:val="right" w:pos="8640"/>
      </w:tabs>
      <w:rPr>
        <w:rFonts w:ascii="Arial" w:eastAsia="Arial" w:hAnsi="Arial" w:cs="Arial"/>
        <w:color w:val="000000"/>
        <w:sz w:val="20"/>
        <w:szCs w:val="20"/>
      </w:rPr>
    </w:pPr>
    <w:r>
      <w:rPr>
        <w:rFonts w:ascii="Arial" w:eastAsia="Arial" w:hAnsi="Arial" w:cs="Arial"/>
        <w:color w:val="000000"/>
        <w:sz w:val="20"/>
        <w:szCs w:val="20"/>
      </w:rPr>
      <w:t xml:space="preserve">Town of </w:t>
    </w:r>
    <w:r w:rsidR="005C27F4">
      <w:rPr>
        <w:rFonts w:ascii="Arial" w:eastAsia="Arial" w:hAnsi="Arial" w:cs="Arial"/>
        <w:color w:val="000000"/>
        <w:sz w:val="20"/>
        <w:szCs w:val="20"/>
      </w:rPr>
      <w:t>Bethlehem</w:t>
    </w:r>
    <w:r>
      <w:rPr>
        <w:rFonts w:ascii="Arial" w:eastAsia="Arial" w:hAnsi="Arial" w:cs="Arial"/>
        <w:color w:val="000000"/>
        <w:sz w:val="20"/>
        <w:szCs w:val="20"/>
      </w:rPr>
      <w:t xml:space="preserve"> Conservation Commission</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92471D">
      <w:rPr>
        <w:rFonts w:ascii="Arial" w:eastAsia="Arial" w:hAnsi="Arial" w:cs="Arial"/>
        <w:noProof/>
        <w:color w:val="000000"/>
        <w:sz w:val="20"/>
        <w:szCs w:val="20"/>
      </w:rPr>
      <w:t>2</w:t>
    </w:r>
    <w:r>
      <w:rPr>
        <w:rFonts w:ascii="Arial" w:eastAsia="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3BEAA" w14:textId="77777777" w:rsidR="00AE5C14" w:rsidRDefault="00AE5C14">
      <w:pPr>
        <w:spacing w:after="0" w:line="240" w:lineRule="auto"/>
      </w:pPr>
      <w:r>
        <w:separator/>
      </w:r>
    </w:p>
  </w:footnote>
  <w:footnote w:type="continuationSeparator" w:id="0">
    <w:p w14:paraId="309A5263" w14:textId="77777777" w:rsidR="00AE5C14" w:rsidRDefault="00AE5C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99830" w14:textId="77777777" w:rsidR="00D44E4F" w:rsidRDefault="00D44E4F" w:rsidP="00D90D75">
    <w:pPr>
      <w:tabs>
        <w:tab w:val="center" w:pos="4320"/>
        <w:tab w:val="right" w:pos="8640"/>
      </w:tabs>
      <w:jc w:val="center"/>
      <w:rPr>
        <w:rFonts w:ascii="Arial" w:eastAsia="Times New Roman" w:hAnsi="Arial" w:cs="Arial"/>
        <w:sz w:val="22"/>
        <w:szCs w:val="22"/>
      </w:rPr>
    </w:pPr>
  </w:p>
  <w:p w14:paraId="3B19865D" w14:textId="433EA066" w:rsidR="00D90D75" w:rsidRPr="00D90D75" w:rsidRDefault="00D90D75" w:rsidP="00D90D75">
    <w:pPr>
      <w:tabs>
        <w:tab w:val="center" w:pos="4320"/>
        <w:tab w:val="right" w:pos="8640"/>
      </w:tabs>
      <w:jc w:val="center"/>
      <w:rPr>
        <w:rFonts w:ascii="Arial" w:eastAsia="Times New Roman" w:hAnsi="Arial" w:cs="Arial"/>
        <w:sz w:val="22"/>
        <w:szCs w:val="22"/>
      </w:rPr>
    </w:pPr>
    <w:r w:rsidRPr="00D90D75">
      <w:rPr>
        <w:rFonts w:ascii="Arial" w:eastAsia="Times New Roman" w:hAnsi="Arial" w:cs="Arial"/>
        <w:sz w:val="22"/>
        <w:szCs w:val="22"/>
      </w:rPr>
      <w:t xml:space="preserve">Natural Resource Inventory for </w:t>
    </w:r>
    <w:r w:rsidR="005C27F4">
      <w:rPr>
        <w:rFonts w:ascii="Arial" w:eastAsia="Times New Roman" w:hAnsi="Arial" w:cs="Arial"/>
        <w:sz w:val="22"/>
        <w:szCs w:val="22"/>
      </w:rPr>
      <w:t>Bethlehem</w:t>
    </w:r>
    <w:r w:rsidRPr="00D90D75">
      <w:rPr>
        <w:rFonts w:ascii="Arial" w:eastAsia="Times New Roman" w:hAnsi="Arial" w:cs="Arial"/>
        <w:sz w:val="22"/>
        <w:szCs w:val="22"/>
      </w:rPr>
      <w:t>, NH</w:t>
    </w:r>
    <w:r w:rsidR="000A1237">
      <w:rPr>
        <w:rFonts w:ascii="Arial" w:eastAsia="Times New Roman" w:hAnsi="Arial" w:cs="Arial"/>
        <w:sz w:val="22"/>
        <w:szCs w:val="22"/>
      </w:rPr>
      <w:t xml:space="preserve"> – Executive Summary</w:t>
    </w:r>
    <w:r w:rsidRPr="00D90D75">
      <w:rPr>
        <w:rFonts w:ascii="Arial" w:eastAsia="Times New Roman" w:hAnsi="Arial" w:cs="Arial"/>
        <w:sz w:val="22"/>
        <w:szCs w:val="22"/>
      </w:rPr>
      <w:tab/>
    </w:r>
  </w:p>
  <w:p w14:paraId="7FDD9E64" w14:textId="77777777" w:rsidR="00D90D75" w:rsidRPr="00D90D75" w:rsidRDefault="00D90D75" w:rsidP="00D90D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13"/>
    <w:multiLevelType w:val="hybridMultilevel"/>
    <w:tmpl w:val="74B84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B0165C"/>
    <w:multiLevelType w:val="hybridMultilevel"/>
    <w:tmpl w:val="18061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8238AC"/>
    <w:multiLevelType w:val="multilevel"/>
    <w:tmpl w:val="B4409CF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D572B2"/>
    <w:multiLevelType w:val="multilevel"/>
    <w:tmpl w:val="C42413A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E103DFD"/>
    <w:multiLevelType w:val="multilevel"/>
    <w:tmpl w:val="C016885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14006DDA"/>
    <w:multiLevelType w:val="hybridMultilevel"/>
    <w:tmpl w:val="09CE9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36339F"/>
    <w:multiLevelType w:val="multilevel"/>
    <w:tmpl w:val="4914F3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18A827D1"/>
    <w:multiLevelType w:val="multilevel"/>
    <w:tmpl w:val="7054C6A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DD650C3"/>
    <w:multiLevelType w:val="multilevel"/>
    <w:tmpl w:val="3BD4B55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4C710AF"/>
    <w:multiLevelType w:val="hybridMultilevel"/>
    <w:tmpl w:val="96909F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991B84"/>
    <w:multiLevelType w:val="multilevel"/>
    <w:tmpl w:val="990CF83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8DC36A6"/>
    <w:multiLevelType w:val="hybridMultilevel"/>
    <w:tmpl w:val="6A6288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EC7E4D"/>
    <w:multiLevelType w:val="multilevel"/>
    <w:tmpl w:val="637615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F1A2E22"/>
    <w:multiLevelType w:val="hybridMultilevel"/>
    <w:tmpl w:val="ABBCEA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2474DC"/>
    <w:multiLevelType w:val="hybridMultilevel"/>
    <w:tmpl w:val="C13CB1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C857B51"/>
    <w:multiLevelType w:val="multilevel"/>
    <w:tmpl w:val="64E2B2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7A2AFD"/>
    <w:multiLevelType w:val="multilevel"/>
    <w:tmpl w:val="CCA2ECD0"/>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bullet"/>
      <w:lvlText w:val="●"/>
      <w:lvlJc w:val="left"/>
      <w:pPr>
        <w:ind w:left="108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1E361F6"/>
    <w:multiLevelType w:val="multilevel"/>
    <w:tmpl w:val="30E8A3E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43792CF7"/>
    <w:multiLevelType w:val="multilevel"/>
    <w:tmpl w:val="7436BA2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442F0284"/>
    <w:multiLevelType w:val="hybridMultilevel"/>
    <w:tmpl w:val="E1A28EA2"/>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9B5D1B"/>
    <w:multiLevelType w:val="multilevel"/>
    <w:tmpl w:val="4CBC4B2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4C3552C2"/>
    <w:multiLevelType w:val="multilevel"/>
    <w:tmpl w:val="37ECDA20"/>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EA843C9"/>
    <w:multiLevelType w:val="multilevel"/>
    <w:tmpl w:val="927287B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549C34E3"/>
    <w:multiLevelType w:val="multilevel"/>
    <w:tmpl w:val="30E8A3E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56B11E6B"/>
    <w:multiLevelType w:val="hybridMultilevel"/>
    <w:tmpl w:val="71E617EC"/>
    <w:lvl w:ilvl="0" w:tplc="B9B031DC">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ADA2BBB"/>
    <w:multiLevelType w:val="multilevel"/>
    <w:tmpl w:val="C292DD9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6" w15:restartNumberingAfterBreak="0">
    <w:nsid w:val="5F550FD0"/>
    <w:multiLevelType w:val="multilevel"/>
    <w:tmpl w:val="4B42B616"/>
    <w:lvl w:ilvl="0">
      <w:start w:val="1"/>
      <w:numFmt w:val="decimal"/>
      <w:lvlText w:val="%1."/>
      <w:lvlJc w:val="left"/>
      <w:pPr>
        <w:ind w:left="1440" w:hanging="360"/>
      </w:pPr>
      <w:rPr>
        <w:rFonts w:hint="default"/>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15:restartNumberingAfterBreak="0">
    <w:nsid w:val="662158F0"/>
    <w:multiLevelType w:val="hybridMultilevel"/>
    <w:tmpl w:val="8058248E"/>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8" w15:restartNumberingAfterBreak="0">
    <w:nsid w:val="67945EAB"/>
    <w:multiLevelType w:val="multilevel"/>
    <w:tmpl w:val="398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404B7B"/>
    <w:multiLevelType w:val="multilevel"/>
    <w:tmpl w:val="FD52FBB0"/>
    <w:lvl w:ilvl="0">
      <w:start w:val="1"/>
      <w:numFmt w:val="lowerLetter"/>
      <w:lvlText w:val="%1."/>
      <w:lvlJc w:val="left"/>
      <w:pPr>
        <w:ind w:left="1440" w:hanging="360"/>
      </w:pPr>
    </w:lvl>
    <w:lvl w:ilvl="1">
      <w:start w:val="1"/>
      <w:numFmt w:val="bullet"/>
      <w:lvlText w:val=""/>
      <w:lvlJc w:val="left"/>
      <w:pPr>
        <w:ind w:left="2160" w:hanging="360"/>
      </w:pPr>
      <w:rPr>
        <w:rFonts w:ascii="Symbol" w:hAnsi="Symbol"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6C79301E"/>
    <w:multiLevelType w:val="multilevel"/>
    <w:tmpl w:val="4B848B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6ECD0418"/>
    <w:multiLevelType w:val="multilevel"/>
    <w:tmpl w:val="D30AD2F4"/>
    <w:lvl w:ilvl="0">
      <w:start w:val="1"/>
      <w:numFmt w:val="bullet"/>
      <w:lvlText w:val=""/>
      <w:lvlJc w:val="left"/>
      <w:pPr>
        <w:ind w:left="360" w:hanging="360"/>
      </w:pPr>
      <w:rPr>
        <w:rFonts w:ascii="Symbol" w:hAnsi="Symbol" w:hint="default"/>
        <w:b w:val="0"/>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2" w15:restartNumberingAfterBreak="0">
    <w:nsid w:val="71A22F3B"/>
    <w:multiLevelType w:val="hybridMultilevel"/>
    <w:tmpl w:val="4DAAD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544811"/>
    <w:multiLevelType w:val="multilevel"/>
    <w:tmpl w:val="06BA7B9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34" w15:restartNumberingAfterBreak="0">
    <w:nsid w:val="743022ED"/>
    <w:multiLevelType w:val="multilevel"/>
    <w:tmpl w:val="318E687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B4B44AB"/>
    <w:multiLevelType w:val="hybridMultilevel"/>
    <w:tmpl w:val="4B9406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D947310"/>
    <w:multiLevelType w:val="hybridMultilevel"/>
    <w:tmpl w:val="DB04C7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E4D2B38"/>
    <w:multiLevelType w:val="multilevel"/>
    <w:tmpl w:val="99F8391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8" w15:restartNumberingAfterBreak="0">
    <w:nsid w:val="7EEF71F7"/>
    <w:multiLevelType w:val="hybridMultilevel"/>
    <w:tmpl w:val="C6C652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16442973">
    <w:abstractNumId w:val="30"/>
  </w:num>
  <w:num w:numId="2" w16cid:durableId="1922564143">
    <w:abstractNumId w:val="20"/>
  </w:num>
  <w:num w:numId="3" w16cid:durableId="1861311600">
    <w:abstractNumId w:val="4"/>
  </w:num>
  <w:num w:numId="4" w16cid:durableId="1760978717">
    <w:abstractNumId w:val="37"/>
  </w:num>
  <w:num w:numId="5" w16cid:durableId="1731801445">
    <w:abstractNumId w:val="12"/>
  </w:num>
  <w:num w:numId="6" w16cid:durableId="673145866">
    <w:abstractNumId w:val="25"/>
  </w:num>
  <w:num w:numId="7" w16cid:durableId="1866868046">
    <w:abstractNumId w:val="6"/>
  </w:num>
  <w:num w:numId="8" w16cid:durableId="348681598">
    <w:abstractNumId w:val="3"/>
  </w:num>
  <w:num w:numId="9" w16cid:durableId="115832955">
    <w:abstractNumId w:val="33"/>
  </w:num>
  <w:num w:numId="10" w16cid:durableId="1923490531">
    <w:abstractNumId w:val="26"/>
  </w:num>
  <w:num w:numId="11" w16cid:durableId="286856577">
    <w:abstractNumId w:val="22"/>
  </w:num>
  <w:num w:numId="12" w16cid:durableId="1213616787">
    <w:abstractNumId w:val="10"/>
  </w:num>
  <w:num w:numId="13" w16cid:durableId="716320002">
    <w:abstractNumId w:val="7"/>
  </w:num>
  <w:num w:numId="14" w16cid:durableId="1998880326">
    <w:abstractNumId w:val="21"/>
  </w:num>
  <w:num w:numId="15" w16cid:durableId="341972959">
    <w:abstractNumId w:val="29"/>
  </w:num>
  <w:num w:numId="16" w16cid:durableId="537477498">
    <w:abstractNumId w:val="34"/>
  </w:num>
  <w:num w:numId="17" w16cid:durableId="424302307">
    <w:abstractNumId w:val="23"/>
  </w:num>
  <w:num w:numId="18" w16cid:durableId="1340691344">
    <w:abstractNumId w:val="18"/>
  </w:num>
  <w:num w:numId="19" w16cid:durableId="1691949615">
    <w:abstractNumId w:val="8"/>
  </w:num>
  <w:num w:numId="20" w16cid:durableId="506409474">
    <w:abstractNumId w:val="16"/>
  </w:num>
  <w:num w:numId="21" w16cid:durableId="208810777">
    <w:abstractNumId w:val="2"/>
  </w:num>
  <w:num w:numId="22" w16cid:durableId="1768036886">
    <w:abstractNumId w:val="38"/>
  </w:num>
  <w:num w:numId="23" w16cid:durableId="1543058879">
    <w:abstractNumId w:val="13"/>
  </w:num>
  <w:num w:numId="24" w16cid:durableId="319427706">
    <w:abstractNumId w:val="19"/>
  </w:num>
  <w:num w:numId="25" w16cid:durableId="844708690">
    <w:abstractNumId w:val="35"/>
  </w:num>
  <w:num w:numId="26" w16cid:durableId="921912377">
    <w:abstractNumId w:val="5"/>
  </w:num>
  <w:num w:numId="27" w16cid:durableId="331496922">
    <w:abstractNumId w:val="9"/>
  </w:num>
  <w:num w:numId="28" w16cid:durableId="1104959890">
    <w:abstractNumId w:val="31"/>
  </w:num>
  <w:num w:numId="29" w16cid:durableId="669798514">
    <w:abstractNumId w:val="27"/>
  </w:num>
  <w:num w:numId="30" w16cid:durableId="133061724">
    <w:abstractNumId w:val="32"/>
  </w:num>
  <w:num w:numId="31" w16cid:durableId="1183011125">
    <w:abstractNumId w:val="11"/>
  </w:num>
  <w:num w:numId="32" w16cid:durableId="1062871592">
    <w:abstractNumId w:val="1"/>
  </w:num>
  <w:num w:numId="33" w16cid:durableId="1696151864">
    <w:abstractNumId w:val="17"/>
  </w:num>
  <w:num w:numId="34" w16cid:durableId="1614169362">
    <w:abstractNumId w:val="36"/>
  </w:num>
  <w:num w:numId="35" w16cid:durableId="1186677670">
    <w:abstractNumId w:val="15"/>
  </w:num>
  <w:num w:numId="36" w16cid:durableId="1213035837">
    <w:abstractNumId w:val="24"/>
  </w:num>
  <w:num w:numId="37" w16cid:durableId="460538667">
    <w:abstractNumId w:val="0"/>
  </w:num>
  <w:num w:numId="38" w16cid:durableId="127819159">
    <w:abstractNumId w:val="14"/>
  </w:num>
  <w:num w:numId="39" w16cid:durableId="959654041">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619"/>
    <w:rsid w:val="0000296B"/>
    <w:rsid w:val="00003259"/>
    <w:rsid w:val="000048F5"/>
    <w:rsid w:val="000114B1"/>
    <w:rsid w:val="000120FB"/>
    <w:rsid w:val="0001285C"/>
    <w:rsid w:val="00013599"/>
    <w:rsid w:val="00016022"/>
    <w:rsid w:val="00016D55"/>
    <w:rsid w:val="000171C6"/>
    <w:rsid w:val="000233F8"/>
    <w:rsid w:val="000243DA"/>
    <w:rsid w:val="00027224"/>
    <w:rsid w:val="00030C9E"/>
    <w:rsid w:val="00031330"/>
    <w:rsid w:val="00031568"/>
    <w:rsid w:val="0003231B"/>
    <w:rsid w:val="00032BD5"/>
    <w:rsid w:val="000341FA"/>
    <w:rsid w:val="000345BD"/>
    <w:rsid w:val="000368FC"/>
    <w:rsid w:val="00041C21"/>
    <w:rsid w:val="00043A5B"/>
    <w:rsid w:val="000448F7"/>
    <w:rsid w:val="00045604"/>
    <w:rsid w:val="000467F6"/>
    <w:rsid w:val="00046964"/>
    <w:rsid w:val="00046B6D"/>
    <w:rsid w:val="00047F38"/>
    <w:rsid w:val="000506D3"/>
    <w:rsid w:val="000508FD"/>
    <w:rsid w:val="00051637"/>
    <w:rsid w:val="00055CDF"/>
    <w:rsid w:val="0005600F"/>
    <w:rsid w:val="000572A3"/>
    <w:rsid w:val="00057FCE"/>
    <w:rsid w:val="0006142C"/>
    <w:rsid w:val="00062441"/>
    <w:rsid w:val="0006500A"/>
    <w:rsid w:val="000654DE"/>
    <w:rsid w:val="00067302"/>
    <w:rsid w:val="0007012E"/>
    <w:rsid w:val="0007033A"/>
    <w:rsid w:val="00072199"/>
    <w:rsid w:val="00075D28"/>
    <w:rsid w:val="00080842"/>
    <w:rsid w:val="00081EA9"/>
    <w:rsid w:val="00082831"/>
    <w:rsid w:val="00085175"/>
    <w:rsid w:val="0008627F"/>
    <w:rsid w:val="000974E9"/>
    <w:rsid w:val="000A1237"/>
    <w:rsid w:val="000A61DE"/>
    <w:rsid w:val="000A77CC"/>
    <w:rsid w:val="000B5DB8"/>
    <w:rsid w:val="000B6BDB"/>
    <w:rsid w:val="000C1BA3"/>
    <w:rsid w:val="000C2879"/>
    <w:rsid w:val="000D0737"/>
    <w:rsid w:val="000D556F"/>
    <w:rsid w:val="000E26AF"/>
    <w:rsid w:val="000E4628"/>
    <w:rsid w:val="000F1838"/>
    <w:rsid w:val="000F3665"/>
    <w:rsid w:val="000F3D32"/>
    <w:rsid w:val="000F4EF5"/>
    <w:rsid w:val="000F4F82"/>
    <w:rsid w:val="000F64B2"/>
    <w:rsid w:val="000F6ED1"/>
    <w:rsid w:val="000F7203"/>
    <w:rsid w:val="00100D7A"/>
    <w:rsid w:val="0010260D"/>
    <w:rsid w:val="00103A5C"/>
    <w:rsid w:val="001061F0"/>
    <w:rsid w:val="0011081E"/>
    <w:rsid w:val="00111BF9"/>
    <w:rsid w:val="00114EBD"/>
    <w:rsid w:val="00122A55"/>
    <w:rsid w:val="001335BB"/>
    <w:rsid w:val="001350C6"/>
    <w:rsid w:val="001375E8"/>
    <w:rsid w:val="0014783C"/>
    <w:rsid w:val="001516EA"/>
    <w:rsid w:val="00154354"/>
    <w:rsid w:val="00160029"/>
    <w:rsid w:val="00160053"/>
    <w:rsid w:val="0016762C"/>
    <w:rsid w:val="00167735"/>
    <w:rsid w:val="00167E1C"/>
    <w:rsid w:val="001859D9"/>
    <w:rsid w:val="00186B09"/>
    <w:rsid w:val="00186DBC"/>
    <w:rsid w:val="00187BBF"/>
    <w:rsid w:val="0019134F"/>
    <w:rsid w:val="00191F58"/>
    <w:rsid w:val="00196F81"/>
    <w:rsid w:val="001A19BD"/>
    <w:rsid w:val="001A1CB4"/>
    <w:rsid w:val="001A599F"/>
    <w:rsid w:val="001A6F8E"/>
    <w:rsid w:val="001B121B"/>
    <w:rsid w:val="001B20BC"/>
    <w:rsid w:val="001B23EA"/>
    <w:rsid w:val="001B38D6"/>
    <w:rsid w:val="001B4422"/>
    <w:rsid w:val="001C0110"/>
    <w:rsid w:val="001C0E0F"/>
    <w:rsid w:val="001C18D5"/>
    <w:rsid w:val="001C4ABC"/>
    <w:rsid w:val="001D10B4"/>
    <w:rsid w:val="001D3A61"/>
    <w:rsid w:val="001D55DC"/>
    <w:rsid w:val="001D5746"/>
    <w:rsid w:val="001D5EA4"/>
    <w:rsid w:val="001E2D79"/>
    <w:rsid w:val="001E6105"/>
    <w:rsid w:val="001E6497"/>
    <w:rsid w:val="001F051B"/>
    <w:rsid w:val="001F1EEE"/>
    <w:rsid w:val="001F1EFC"/>
    <w:rsid w:val="001F44EC"/>
    <w:rsid w:val="001F51D6"/>
    <w:rsid w:val="001F5427"/>
    <w:rsid w:val="001F62AC"/>
    <w:rsid w:val="001F7CD0"/>
    <w:rsid w:val="00205FD2"/>
    <w:rsid w:val="00206297"/>
    <w:rsid w:val="00206409"/>
    <w:rsid w:val="00210D4F"/>
    <w:rsid w:val="00211214"/>
    <w:rsid w:val="0021325C"/>
    <w:rsid w:val="00215070"/>
    <w:rsid w:val="00220C5B"/>
    <w:rsid w:val="00221F14"/>
    <w:rsid w:val="0022400B"/>
    <w:rsid w:val="00224494"/>
    <w:rsid w:val="002258A7"/>
    <w:rsid w:val="0024169D"/>
    <w:rsid w:val="00242607"/>
    <w:rsid w:val="00251A34"/>
    <w:rsid w:val="00254C82"/>
    <w:rsid w:val="002627BD"/>
    <w:rsid w:val="002630C2"/>
    <w:rsid w:val="002634B8"/>
    <w:rsid w:val="0026641A"/>
    <w:rsid w:val="00266619"/>
    <w:rsid w:val="002765C1"/>
    <w:rsid w:val="0028024A"/>
    <w:rsid w:val="00280A7E"/>
    <w:rsid w:val="002826DF"/>
    <w:rsid w:val="00283016"/>
    <w:rsid w:val="0028397E"/>
    <w:rsid w:val="0028748F"/>
    <w:rsid w:val="00290282"/>
    <w:rsid w:val="0029390E"/>
    <w:rsid w:val="002944BB"/>
    <w:rsid w:val="00294A4F"/>
    <w:rsid w:val="002964F6"/>
    <w:rsid w:val="002A221D"/>
    <w:rsid w:val="002A56EC"/>
    <w:rsid w:val="002A5858"/>
    <w:rsid w:val="002B5C91"/>
    <w:rsid w:val="002B6BF6"/>
    <w:rsid w:val="002C227C"/>
    <w:rsid w:val="002C2563"/>
    <w:rsid w:val="002C3CEA"/>
    <w:rsid w:val="002C734D"/>
    <w:rsid w:val="002D0CA3"/>
    <w:rsid w:val="002D15AF"/>
    <w:rsid w:val="002D3999"/>
    <w:rsid w:val="002E0507"/>
    <w:rsid w:val="002E1C00"/>
    <w:rsid w:val="002E2E54"/>
    <w:rsid w:val="002E328D"/>
    <w:rsid w:val="002E5329"/>
    <w:rsid w:val="002E59B7"/>
    <w:rsid w:val="002E5EF7"/>
    <w:rsid w:val="002E6C4E"/>
    <w:rsid w:val="002F53EB"/>
    <w:rsid w:val="002F6FA7"/>
    <w:rsid w:val="00300439"/>
    <w:rsid w:val="00300AA8"/>
    <w:rsid w:val="003105F7"/>
    <w:rsid w:val="00311B53"/>
    <w:rsid w:val="003130F1"/>
    <w:rsid w:val="00314590"/>
    <w:rsid w:val="003222A2"/>
    <w:rsid w:val="00325222"/>
    <w:rsid w:val="00326628"/>
    <w:rsid w:val="0032665D"/>
    <w:rsid w:val="00340D12"/>
    <w:rsid w:val="00346B9C"/>
    <w:rsid w:val="003474C5"/>
    <w:rsid w:val="00351D62"/>
    <w:rsid w:val="00360483"/>
    <w:rsid w:val="00362663"/>
    <w:rsid w:val="00362766"/>
    <w:rsid w:val="003641D9"/>
    <w:rsid w:val="00370904"/>
    <w:rsid w:val="00370D14"/>
    <w:rsid w:val="00371D1C"/>
    <w:rsid w:val="0037271C"/>
    <w:rsid w:val="0037537D"/>
    <w:rsid w:val="00375E07"/>
    <w:rsid w:val="0037733A"/>
    <w:rsid w:val="00377FB5"/>
    <w:rsid w:val="003800A0"/>
    <w:rsid w:val="00387151"/>
    <w:rsid w:val="0039006F"/>
    <w:rsid w:val="00391D06"/>
    <w:rsid w:val="00392970"/>
    <w:rsid w:val="00393404"/>
    <w:rsid w:val="003938DB"/>
    <w:rsid w:val="003A1C4D"/>
    <w:rsid w:val="003A4322"/>
    <w:rsid w:val="003A6161"/>
    <w:rsid w:val="003A64B0"/>
    <w:rsid w:val="003A7FEB"/>
    <w:rsid w:val="003B027B"/>
    <w:rsid w:val="003B3816"/>
    <w:rsid w:val="003B4123"/>
    <w:rsid w:val="003C0BBC"/>
    <w:rsid w:val="003C780F"/>
    <w:rsid w:val="003D1035"/>
    <w:rsid w:val="003D28C4"/>
    <w:rsid w:val="003E0F8B"/>
    <w:rsid w:val="003E3B80"/>
    <w:rsid w:val="003E753D"/>
    <w:rsid w:val="003F01FB"/>
    <w:rsid w:val="003F0407"/>
    <w:rsid w:val="003F16D3"/>
    <w:rsid w:val="003F2667"/>
    <w:rsid w:val="003F667B"/>
    <w:rsid w:val="003F6A0D"/>
    <w:rsid w:val="003F762F"/>
    <w:rsid w:val="0040047D"/>
    <w:rsid w:val="004030E0"/>
    <w:rsid w:val="00403C43"/>
    <w:rsid w:val="00403F79"/>
    <w:rsid w:val="0040586B"/>
    <w:rsid w:val="00406036"/>
    <w:rsid w:val="0040696F"/>
    <w:rsid w:val="00414080"/>
    <w:rsid w:val="00420509"/>
    <w:rsid w:val="0042134D"/>
    <w:rsid w:val="00424419"/>
    <w:rsid w:val="00425F3B"/>
    <w:rsid w:val="00431A7E"/>
    <w:rsid w:val="00433682"/>
    <w:rsid w:val="004369CF"/>
    <w:rsid w:val="00440C92"/>
    <w:rsid w:val="00445B2C"/>
    <w:rsid w:val="00446F0B"/>
    <w:rsid w:val="00447870"/>
    <w:rsid w:val="00450531"/>
    <w:rsid w:val="004533EB"/>
    <w:rsid w:val="00454D61"/>
    <w:rsid w:val="00454F5A"/>
    <w:rsid w:val="00455D55"/>
    <w:rsid w:val="00457B61"/>
    <w:rsid w:val="0046266B"/>
    <w:rsid w:val="00463168"/>
    <w:rsid w:val="004671F7"/>
    <w:rsid w:val="0047019E"/>
    <w:rsid w:val="00470F85"/>
    <w:rsid w:val="00472FA9"/>
    <w:rsid w:val="00476E0B"/>
    <w:rsid w:val="004770C9"/>
    <w:rsid w:val="004778CB"/>
    <w:rsid w:val="00482583"/>
    <w:rsid w:val="004828F6"/>
    <w:rsid w:val="00483F1B"/>
    <w:rsid w:val="004909FC"/>
    <w:rsid w:val="00491992"/>
    <w:rsid w:val="004975B3"/>
    <w:rsid w:val="004A193F"/>
    <w:rsid w:val="004A63F0"/>
    <w:rsid w:val="004B213D"/>
    <w:rsid w:val="004B25D4"/>
    <w:rsid w:val="004B46FE"/>
    <w:rsid w:val="004B5A23"/>
    <w:rsid w:val="004C0C34"/>
    <w:rsid w:val="004C34E4"/>
    <w:rsid w:val="004D2717"/>
    <w:rsid w:val="004D5EA2"/>
    <w:rsid w:val="004D7906"/>
    <w:rsid w:val="004E0309"/>
    <w:rsid w:val="004E2076"/>
    <w:rsid w:val="004E2192"/>
    <w:rsid w:val="004E4DAD"/>
    <w:rsid w:val="004F5F04"/>
    <w:rsid w:val="004F623D"/>
    <w:rsid w:val="004F6FCF"/>
    <w:rsid w:val="0050197F"/>
    <w:rsid w:val="00502108"/>
    <w:rsid w:val="005069EA"/>
    <w:rsid w:val="005074AD"/>
    <w:rsid w:val="00512041"/>
    <w:rsid w:val="00525410"/>
    <w:rsid w:val="00531132"/>
    <w:rsid w:val="00533E24"/>
    <w:rsid w:val="00537E82"/>
    <w:rsid w:val="0054147A"/>
    <w:rsid w:val="00546047"/>
    <w:rsid w:val="005500F1"/>
    <w:rsid w:val="005506C4"/>
    <w:rsid w:val="00552BDF"/>
    <w:rsid w:val="005620AB"/>
    <w:rsid w:val="00562FAD"/>
    <w:rsid w:val="00565810"/>
    <w:rsid w:val="005677A8"/>
    <w:rsid w:val="005736E5"/>
    <w:rsid w:val="005812C6"/>
    <w:rsid w:val="00582642"/>
    <w:rsid w:val="00585272"/>
    <w:rsid w:val="0058608D"/>
    <w:rsid w:val="00592E91"/>
    <w:rsid w:val="00594C3F"/>
    <w:rsid w:val="00594F1E"/>
    <w:rsid w:val="005A1B3C"/>
    <w:rsid w:val="005A2B76"/>
    <w:rsid w:val="005A4021"/>
    <w:rsid w:val="005A5187"/>
    <w:rsid w:val="005A51C5"/>
    <w:rsid w:val="005A5956"/>
    <w:rsid w:val="005C27F4"/>
    <w:rsid w:val="005C5A0D"/>
    <w:rsid w:val="005D2A0D"/>
    <w:rsid w:val="005E0832"/>
    <w:rsid w:val="005F02A2"/>
    <w:rsid w:val="005F0CBD"/>
    <w:rsid w:val="005F3C8D"/>
    <w:rsid w:val="00600AA5"/>
    <w:rsid w:val="006012EA"/>
    <w:rsid w:val="00602745"/>
    <w:rsid w:val="006037FA"/>
    <w:rsid w:val="0061251D"/>
    <w:rsid w:val="00616EA7"/>
    <w:rsid w:val="00622B61"/>
    <w:rsid w:val="006273B2"/>
    <w:rsid w:val="00627E3E"/>
    <w:rsid w:val="00627F4B"/>
    <w:rsid w:val="00630F44"/>
    <w:rsid w:val="006328E3"/>
    <w:rsid w:val="00632B51"/>
    <w:rsid w:val="00632C7A"/>
    <w:rsid w:val="006413C7"/>
    <w:rsid w:val="00644537"/>
    <w:rsid w:val="00645946"/>
    <w:rsid w:val="00654859"/>
    <w:rsid w:val="0065534D"/>
    <w:rsid w:val="0065689D"/>
    <w:rsid w:val="00656BF0"/>
    <w:rsid w:val="006609F6"/>
    <w:rsid w:val="00661E23"/>
    <w:rsid w:val="0066356E"/>
    <w:rsid w:val="00666803"/>
    <w:rsid w:val="00670EF3"/>
    <w:rsid w:val="006746D8"/>
    <w:rsid w:val="0067572E"/>
    <w:rsid w:val="00676A64"/>
    <w:rsid w:val="006800D6"/>
    <w:rsid w:val="00682823"/>
    <w:rsid w:val="0068344A"/>
    <w:rsid w:val="00685191"/>
    <w:rsid w:val="006954AE"/>
    <w:rsid w:val="00695806"/>
    <w:rsid w:val="00697D64"/>
    <w:rsid w:val="006A0E0E"/>
    <w:rsid w:val="006A1A65"/>
    <w:rsid w:val="006A7499"/>
    <w:rsid w:val="006B4BC4"/>
    <w:rsid w:val="006B5730"/>
    <w:rsid w:val="006B60A8"/>
    <w:rsid w:val="006C3438"/>
    <w:rsid w:val="006C3C6A"/>
    <w:rsid w:val="006C6642"/>
    <w:rsid w:val="006D2585"/>
    <w:rsid w:val="006D2A5A"/>
    <w:rsid w:val="006E5C51"/>
    <w:rsid w:val="006E790B"/>
    <w:rsid w:val="006E7A75"/>
    <w:rsid w:val="006F00C5"/>
    <w:rsid w:val="006F0D83"/>
    <w:rsid w:val="006F116B"/>
    <w:rsid w:val="006F5AA0"/>
    <w:rsid w:val="00703B6B"/>
    <w:rsid w:val="00706257"/>
    <w:rsid w:val="00714627"/>
    <w:rsid w:val="0071567E"/>
    <w:rsid w:val="0071754F"/>
    <w:rsid w:val="0071770C"/>
    <w:rsid w:val="00720457"/>
    <w:rsid w:val="007224C6"/>
    <w:rsid w:val="007225FF"/>
    <w:rsid w:val="0073086F"/>
    <w:rsid w:val="0073124E"/>
    <w:rsid w:val="00732F77"/>
    <w:rsid w:val="00736A98"/>
    <w:rsid w:val="00736F05"/>
    <w:rsid w:val="00737952"/>
    <w:rsid w:val="0075053B"/>
    <w:rsid w:val="0075786E"/>
    <w:rsid w:val="00760118"/>
    <w:rsid w:val="00761194"/>
    <w:rsid w:val="00761E05"/>
    <w:rsid w:val="007637B9"/>
    <w:rsid w:val="00765FB2"/>
    <w:rsid w:val="00766A6E"/>
    <w:rsid w:val="00773415"/>
    <w:rsid w:val="007746BA"/>
    <w:rsid w:val="00783290"/>
    <w:rsid w:val="00783412"/>
    <w:rsid w:val="00785343"/>
    <w:rsid w:val="007903CE"/>
    <w:rsid w:val="007907DD"/>
    <w:rsid w:val="007928AF"/>
    <w:rsid w:val="0079716E"/>
    <w:rsid w:val="00797D11"/>
    <w:rsid w:val="007B193A"/>
    <w:rsid w:val="007B466F"/>
    <w:rsid w:val="007B4BDD"/>
    <w:rsid w:val="007B5B30"/>
    <w:rsid w:val="007B62F5"/>
    <w:rsid w:val="007C3569"/>
    <w:rsid w:val="007C365B"/>
    <w:rsid w:val="007C559B"/>
    <w:rsid w:val="007C7084"/>
    <w:rsid w:val="007C7FD5"/>
    <w:rsid w:val="007D415B"/>
    <w:rsid w:val="007E0899"/>
    <w:rsid w:val="007E10CB"/>
    <w:rsid w:val="007E194E"/>
    <w:rsid w:val="007E2FA0"/>
    <w:rsid w:val="007F771E"/>
    <w:rsid w:val="008019CE"/>
    <w:rsid w:val="00802820"/>
    <w:rsid w:val="00806C41"/>
    <w:rsid w:val="00810435"/>
    <w:rsid w:val="00810BF1"/>
    <w:rsid w:val="00811B1C"/>
    <w:rsid w:val="008177FF"/>
    <w:rsid w:val="00820B4B"/>
    <w:rsid w:val="00820DEF"/>
    <w:rsid w:val="00821E2F"/>
    <w:rsid w:val="00825359"/>
    <w:rsid w:val="00831C69"/>
    <w:rsid w:val="00834301"/>
    <w:rsid w:val="00852428"/>
    <w:rsid w:val="00855894"/>
    <w:rsid w:val="00855ED5"/>
    <w:rsid w:val="00865724"/>
    <w:rsid w:val="00865C22"/>
    <w:rsid w:val="00867B58"/>
    <w:rsid w:val="0087149A"/>
    <w:rsid w:val="0087391F"/>
    <w:rsid w:val="00880351"/>
    <w:rsid w:val="00880F7D"/>
    <w:rsid w:val="00883239"/>
    <w:rsid w:val="00891021"/>
    <w:rsid w:val="008A1AAD"/>
    <w:rsid w:val="008A2E51"/>
    <w:rsid w:val="008A37FA"/>
    <w:rsid w:val="008A5EAA"/>
    <w:rsid w:val="008B5170"/>
    <w:rsid w:val="008B5286"/>
    <w:rsid w:val="008B53D2"/>
    <w:rsid w:val="008C3F52"/>
    <w:rsid w:val="008C493A"/>
    <w:rsid w:val="008C4FE4"/>
    <w:rsid w:val="008C6C02"/>
    <w:rsid w:val="008D18AB"/>
    <w:rsid w:val="008D6DE2"/>
    <w:rsid w:val="008E0D07"/>
    <w:rsid w:val="008E230B"/>
    <w:rsid w:val="008E6BB2"/>
    <w:rsid w:val="008E7740"/>
    <w:rsid w:val="008E79C0"/>
    <w:rsid w:val="008F0A76"/>
    <w:rsid w:val="008F1BAE"/>
    <w:rsid w:val="008F582A"/>
    <w:rsid w:val="00900176"/>
    <w:rsid w:val="00905866"/>
    <w:rsid w:val="00905A5B"/>
    <w:rsid w:val="00905CC8"/>
    <w:rsid w:val="00906681"/>
    <w:rsid w:val="00906EEA"/>
    <w:rsid w:val="0091589D"/>
    <w:rsid w:val="00915B05"/>
    <w:rsid w:val="00922ED7"/>
    <w:rsid w:val="00923477"/>
    <w:rsid w:val="0092471D"/>
    <w:rsid w:val="00925DEE"/>
    <w:rsid w:val="0093184E"/>
    <w:rsid w:val="00936246"/>
    <w:rsid w:val="00942775"/>
    <w:rsid w:val="009449FA"/>
    <w:rsid w:val="00944D29"/>
    <w:rsid w:val="00952F7E"/>
    <w:rsid w:val="00953D8E"/>
    <w:rsid w:val="0095527B"/>
    <w:rsid w:val="00961479"/>
    <w:rsid w:val="00961974"/>
    <w:rsid w:val="009621F2"/>
    <w:rsid w:val="00962CB0"/>
    <w:rsid w:val="0096720D"/>
    <w:rsid w:val="00971482"/>
    <w:rsid w:val="00972208"/>
    <w:rsid w:val="00974ABD"/>
    <w:rsid w:val="00977BE8"/>
    <w:rsid w:val="009802E8"/>
    <w:rsid w:val="00984403"/>
    <w:rsid w:val="00984708"/>
    <w:rsid w:val="00984D03"/>
    <w:rsid w:val="00986E5C"/>
    <w:rsid w:val="009870B5"/>
    <w:rsid w:val="00987FDD"/>
    <w:rsid w:val="0099308B"/>
    <w:rsid w:val="00993E12"/>
    <w:rsid w:val="00997BB0"/>
    <w:rsid w:val="009A28F4"/>
    <w:rsid w:val="009A2A48"/>
    <w:rsid w:val="009A2CAB"/>
    <w:rsid w:val="009A64DE"/>
    <w:rsid w:val="009B2B92"/>
    <w:rsid w:val="009B3BD6"/>
    <w:rsid w:val="009B4305"/>
    <w:rsid w:val="009B52DF"/>
    <w:rsid w:val="009C347C"/>
    <w:rsid w:val="009C3DAB"/>
    <w:rsid w:val="009C6959"/>
    <w:rsid w:val="009D2180"/>
    <w:rsid w:val="009D4124"/>
    <w:rsid w:val="009D7D76"/>
    <w:rsid w:val="009E4092"/>
    <w:rsid w:val="009F0FCE"/>
    <w:rsid w:val="009F1971"/>
    <w:rsid w:val="009F3CEA"/>
    <w:rsid w:val="009F3CFD"/>
    <w:rsid w:val="009F5022"/>
    <w:rsid w:val="009F57D4"/>
    <w:rsid w:val="009F6F9A"/>
    <w:rsid w:val="009F7877"/>
    <w:rsid w:val="00A00FAA"/>
    <w:rsid w:val="00A02FB9"/>
    <w:rsid w:val="00A04540"/>
    <w:rsid w:val="00A10084"/>
    <w:rsid w:val="00A11A7C"/>
    <w:rsid w:val="00A12434"/>
    <w:rsid w:val="00A14394"/>
    <w:rsid w:val="00A16756"/>
    <w:rsid w:val="00A2019A"/>
    <w:rsid w:val="00A218EB"/>
    <w:rsid w:val="00A2270D"/>
    <w:rsid w:val="00A22C85"/>
    <w:rsid w:val="00A23A84"/>
    <w:rsid w:val="00A26B5D"/>
    <w:rsid w:val="00A26BAE"/>
    <w:rsid w:val="00A30FCD"/>
    <w:rsid w:val="00A31093"/>
    <w:rsid w:val="00A32EFD"/>
    <w:rsid w:val="00A34A69"/>
    <w:rsid w:val="00A36EAB"/>
    <w:rsid w:val="00A41403"/>
    <w:rsid w:val="00A543F0"/>
    <w:rsid w:val="00A552CE"/>
    <w:rsid w:val="00A5682A"/>
    <w:rsid w:val="00A63C8D"/>
    <w:rsid w:val="00A6626A"/>
    <w:rsid w:val="00A66866"/>
    <w:rsid w:val="00A7010F"/>
    <w:rsid w:val="00A770B6"/>
    <w:rsid w:val="00A80192"/>
    <w:rsid w:val="00A81293"/>
    <w:rsid w:val="00A83FB0"/>
    <w:rsid w:val="00A842F0"/>
    <w:rsid w:val="00A87AF8"/>
    <w:rsid w:val="00A9066E"/>
    <w:rsid w:val="00A91A86"/>
    <w:rsid w:val="00A934CE"/>
    <w:rsid w:val="00A97679"/>
    <w:rsid w:val="00AA0BD4"/>
    <w:rsid w:val="00AA3834"/>
    <w:rsid w:val="00AA50C4"/>
    <w:rsid w:val="00AB07A1"/>
    <w:rsid w:val="00AB1A02"/>
    <w:rsid w:val="00AB5E21"/>
    <w:rsid w:val="00AC0262"/>
    <w:rsid w:val="00AC38EE"/>
    <w:rsid w:val="00AC501F"/>
    <w:rsid w:val="00AD20B2"/>
    <w:rsid w:val="00AD3334"/>
    <w:rsid w:val="00AD3BC5"/>
    <w:rsid w:val="00AD51E3"/>
    <w:rsid w:val="00AD5B83"/>
    <w:rsid w:val="00AD62BB"/>
    <w:rsid w:val="00AE212D"/>
    <w:rsid w:val="00AE5C14"/>
    <w:rsid w:val="00AE74C9"/>
    <w:rsid w:val="00AE7509"/>
    <w:rsid w:val="00AF2209"/>
    <w:rsid w:val="00AF3879"/>
    <w:rsid w:val="00AF3B52"/>
    <w:rsid w:val="00B00AD5"/>
    <w:rsid w:val="00B01CD8"/>
    <w:rsid w:val="00B02472"/>
    <w:rsid w:val="00B040DA"/>
    <w:rsid w:val="00B06D26"/>
    <w:rsid w:val="00B15B27"/>
    <w:rsid w:val="00B21837"/>
    <w:rsid w:val="00B2188D"/>
    <w:rsid w:val="00B3038F"/>
    <w:rsid w:val="00B30501"/>
    <w:rsid w:val="00B31937"/>
    <w:rsid w:val="00B32472"/>
    <w:rsid w:val="00B33120"/>
    <w:rsid w:val="00B37FBC"/>
    <w:rsid w:val="00B41D75"/>
    <w:rsid w:val="00B439DF"/>
    <w:rsid w:val="00B545E1"/>
    <w:rsid w:val="00B552D6"/>
    <w:rsid w:val="00B56F38"/>
    <w:rsid w:val="00B60A6C"/>
    <w:rsid w:val="00B60DA9"/>
    <w:rsid w:val="00B61EF8"/>
    <w:rsid w:val="00B6379A"/>
    <w:rsid w:val="00B64F68"/>
    <w:rsid w:val="00B71BC0"/>
    <w:rsid w:val="00B725E0"/>
    <w:rsid w:val="00B72FF5"/>
    <w:rsid w:val="00B75D9F"/>
    <w:rsid w:val="00B8054B"/>
    <w:rsid w:val="00B86AA6"/>
    <w:rsid w:val="00B86C44"/>
    <w:rsid w:val="00B86DB0"/>
    <w:rsid w:val="00B87FE8"/>
    <w:rsid w:val="00B91744"/>
    <w:rsid w:val="00B918D6"/>
    <w:rsid w:val="00B94843"/>
    <w:rsid w:val="00B97C2E"/>
    <w:rsid w:val="00BA1E39"/>
    <w:rsid w:val="00BA21DF"/>
    <w:rsid w:val="00BA4768"/>
    <w:rsid w:val="00BA59E6"/>
    <w:rsid w:val="00BA7391"/>
    <w:rsid w:val="00BA7672"/>
    <w:rsid w:val="00BA7782"/>
    <w:rsid w:val="00BB3C29"/>
    <w:rsid w:val="00BB4E1A"/>
    <w:rsid w:val="00BB5450"/>
    <w:rsid w:val="00BB5896"/>
    <w:rsid w:val="00BB62DD"/>
    <w:rsid w:val="00BB6C63"/>
    <w:rsid w:val="00BC2423"/>
    <w:rsid w:val="00BD6A36"/>
    <w:rsid w:val="00BD6B3E"/>
    <w:rsid w:val="00BD7AE8"/>
    <w:rsid w:val="00BF205F"/>
    <w:rsid w:val="00BF3F87"/>
    <w:rsid w:val="00C00905"/>
    <w:rsid w:val="00C0255A"/>
    <w:rsid w:val="00C036F7"/>
    <w:rsid w:val="00C04637"/>
    <w:rsid w:val="00C0623E"/>
    <w:rsid w:val="00C07AE6"/>
    <w:rsid w:val="00C11374"/>
    <w:rsid w:val="00C12381"/>
    <w:rsid w:val="00C1337A"/>
    <w:rsid w:val="00C14321"/>
    <w:rsid w:val="00C21EED"/>
    <w:rsid w:val="00C2393C"/>
    <w:rsid w:val="00C23FFD"/>
    <w:rsid w:val="00C24F2D"/>
    <w:rsid w:val="00C2701D"/>
    <w:rsid w:val="00C338B8"/>
    <w:rsid w:val="00C35D40"/>
    <w:rsid w:val="00C362B1"/>
    <w:rsid w:val="00C3681A"/>
    <w:rsid w:val="00C37E11"/>
    <w:rsid w:val="00C4072D"/>
    <w:rsid w:val="00C41898"/>
    <w:rsid w:val="00C42470"/>
    <w:rsid w:val="00C44E07"/>
    <w:rsid w:val="00C4651A"/>
    <w:rsid w:val="00C47F92"/>
    <w:rsid w:val="00C51158"/>
    <w:rsid w:val="00C57002"/>
    <w:rsid w:val="00C623D5"/>
    <w:rsid w:val="00C66E9C"/>
    <w:rsid w:val="00C6797B"/>
    <w:rsid w:val="00C72B4C"/>
    <w:rsid w:val="00C800E6"/>
    <w:rsid w:val="00C80507"/>
    <w:rsid w:val="00C866F7"/>
    <w:rsid w:val="00C8792D"/>
    <w:rsid w:val="00C91C7A"/>
    <w:rsid w:val="00C947AE"/>
    <w:rsid w:val="00C96058"/>
    <w:rsid w:val="00C9685D"/>
    <w:rsid w:val="00C979B5"/>
    <w:rsid w:val="00C97DF8"/>
    <w:rsid w:val="00CA16CD"/>
    <w:rsid w:val="00CA1ADF"/>
    <w:rsid w:val="00CA2165"/>
    <w:rsid w:val="00CA225F"/>
    <w:rsid w:val="00CA4B1F"/>
    <w:rsid w:val="00CA5080"/>
    <w:rsid w:val="00CA5B7C"/>
    <w:rsid w:val="00CA7F06"/>
    <w:rsid w:val="00CB11F8"/>
    <w:rsid w:val="00CB2D14"/>
    <w:rsid w:val="00CB3A89"/>
    <w:rsid w:val="00CB500E"/>
    <w:rsid w:val="00CB75EC"/>
    <w:rsid w:val="00CB7A95"/>
    <w:rsid w:val="00CC0E76"/>
    <w:rsid w:val="00CC3084"/>
    <w:rsid w:val="00CC3617"/>
    <w:rsid w:val="00CC4C01"/>
    <w:rsid w:val="00CD1205"/>
    <w:rsid w:val="00CD2565"/>
    <w:rsid w:val="00CD5C80"/>
    <w:rsid w:val="00CD62F8"/>
    <w:rsid w:val="00CD7038"/>
    <w:rsid w:val="00CD7897"/>
    <w:rsid w:val="00CE3D6A"/>
    <w:rsid w:val="00CE43F2"/>
    <w:rsid w:val="00CE57D8"/>
    <w:rsid w:val="00CE5CA1"/>
    <w:rsid w:val="00CF2511"/>
    <w:rsid w:val="00CF3AF4"/>
    <w:rsid w:val="00CF40CA"/>
    <w:rsid w:val="00CF4B06"/>
    <w:rsid w:val="00CF5ADB"/>
    <w:rsid w:val="00D03B7D"/>
    <w:rsid w:val="00D1045D"/>
    <w:rsid w:val="00D11625"/>
    <w:rsid w:val="00D13C0F"/>
    <w:rsid w:val="00D154DD"/>
    <w:rsid w:val="00D16487"/>
    <w:rsid w:val="00D22FBD"/>
    <w:rsid w:val="00D24587"/>
    <w:rsid w:val="00D33F75"/>
    <w:rsid w:val="00D35CC0"/>
    <w:rsid w:val="00D40541"/>
    <w:rsid w:val="00D406CC"/>
    <w:rsid w:val="00D411D9"/>
    <w:rsid w:val="00D417D9"/>
    <w:rsid w:val="00D44E4F"/>
    <w:rsid w:val="00D47945"/>
    <w:rsid w:val="00D47A3F"/>
    <w:rsid w:val="00D530FD"/>
    <w:rsid w:val="00D55C8D"/>
    <w:rsid w:val="00D649C3"/>
    <w:rsid w:val="00D671BF"/>
    <w:rsid w:val="00D7065C"/>
    <w:rsid w:val="00D7151D"/>
    <w:rsid w:val="00D71FFA"/>
    <w:rsid w:val="00D73133"/>
    <w:rsid w:val="00D74942"/>
    <w:rsid w:val="00D75023"/>
    <w:rsid w:val="00D8002B"/>
    <w:rsid w:val="00D82E23"/>
    <w:rsid w:val="00D834C1"/>
    <w:rsid w:val="00D85E05"/>
    <w:rsid w:val="00D870BE"/>
    <w:rsid w:val="00D90D75"/>
    <w:rsid w:val="00D93CCB"/>
    <w:rsid w:val="00DA180B"/>
    <w:rsid w:val="00DA573C"/>
    <w:rsid w:val="00DB05B9"/>
    <w:rsid w:val="00DB1FCB"/>
    <w:rsid w:val="00DB2D7C"/>
    <w:rsid w:val="00DB6127"/>
    <w:rsid w:val="00DB6542"/>
    <w:rsid w:val="00DB7131"/>
    <w:rsid w:val="00DB7727"/>
    <w:rsid w:val="00DC2D56"/>
    <w:rsid w:val="00DD5AE6"/>
    <w:rsid w:val="00DD5CC8"/>
    <w:rsid w:val="00DD6E5B"/>
    <w:rsid w:val="00DE0791"/>
    <w:rsid w:val="00DE07FF"/>
    <w:rsid w:val="00DF33AD"/>
    <w:rsid w:val="00DF606F"/>
    <w:rsid w:val="00E01836"/>
    <w:rsid w:val="00E0400B"/>
    <w:rsid w:val="00E0531B"/>
    <w:rsid w:val="00E05A72"/>
    <w:rsid w:val="00E10020"/>
    <w:rsid w:val="00E11818"/>
    <w:rsid w:val="00E20318"/>
    <w:rsid w:val="00E205F2"/>
    <w:rsid w:val="00E22843"/>
    <w:rsid w:val="00E257C2"/>
    <w:rsid w:val="00E27B2D"/>
    <w:rsid w:val="00E31E28"/>
    <w:rsid w:val="00E36335"/>
    <w:rsid w:val="00E36E4D"/>
    <w:rsid w:val="00E372EA"/>
    <w:rsid w:val="00E37B89"/>
    <w:rsid w:val="00E4120B"/>
    <w:rsid w:val="00E42891"/>
    <w:rsid w:val="00E45EED"/>
    <w:rsid w:val="00E46984"/>
    <w:rsid w:val="00E545A1"/>
    <w:rsid w:val="00E54B64"/>
    <w:rsid w:val="00E54EE0"/>
    <w:rsid w:val="00E551A0"/>
    <w:rsid w:val="00E57B94"/>
    <w:rsid w:val="00E60762"/>
    <w:rsid w:val="00E62B52"/>
    <w:rsid w:val="00E703D7"/>
    <w:rsid w:val="00E7288E"/>
    <w:rsid w:val="00E75F58"/>
    <w:rsid w:val="00E8238E"/>
    <w:rsid w:val="00E856EE"/>
    <w:rsid w:val="00E910CB"/>
    <w:rsid w:val="00E94BC7"/>
    <w:rsid w:val="00E96CFD"/>
    <w:rsid w:val="00E96EC2"/>
    <w:rsid w:val="00EA11C4"/>
    <w:rsid w:val="00EA27A2"/>
    <w:rsid w:val="00EA51EB"/>
    <w:rsid w:val="00EA60E9"/>
    <w:rsid w:val="00EA6C4F"/>
    <w:rsid w:val="00EB1CBB"/>
    <w:rsid w:val="00EB5034"/>
    <w:rsid w:val="00EB590D"/>
    <w:rsid w:val="00EB7CBC"/>
    <w:rsid w:val="00EC22C1"/>
    <w:rsid w:val="00EC35A0"/>
    <w:rsid w:val="00EC3658"/>
    <w:rsid w:val="00EC3C4E"/>
    <w:rsid w:val="00ED0005"/>
    <w:rsid w:val="00ED0EA9"/>
    <w:rsid w:val="00EE1595"/>
    <w:rsid w:val="00EE6D33"/>
    <w:rsid w:val="00EF074D"/>
    <w:rsid w:val="00EF3A1D"/>
    <w:rsid w:val="00EF744D"/>
    <w:rsid w:val="00EF78A1"/>
    <w:rsid w:val="00F00F89"/>
    <w:rsid w:val="00F0299C"/>
    <w:rsid w:val="00F059E7"/>
    <w:rsid w:val="00F07426"/>
    <w:rsid w:val="00F11D5A"/>
    <w:rsid w:val="00F12605"/>
    <w:rsid w:val="00F143DB"/>
    <w:rsid w:val="00F15446"/>
    <w:rsid w:val="00F20332"/>
    <w:rsid w:val="00F20A0B"/>
    <w:rsid w:val="00F21D5F"/>
    <w:rsid w:val="00F23FAE"/>
    <w:rsid w:val="00F24A23"/>
    <w:rsid w:val="00F27BD8"/>
    <w:rsid w:val="00F27C97"/>
    <w:rsid w:val="00F3042A"/>
    <w:rsid w:val="00F32E19"/>
    <w:rsid w:val="00F431C3"/>
    <w:rsid w:val="00F5071A"/>
    <w:rsid w:val="00F527F8"/>
    <w:rsid w:val="00F53383"/>
    <w:rsid w:val="00F5342B"/>
    <w:rsid w:val="00F5554C"/>
    <w:rsid w:val="00F56FCE"/>
    <w:rsid w:val="00F61AC4"/>
    <w:rsid w:val="00F6366A"/>
    <w:rsid w:val="00F71D79"/>
    <w:rsid w:val="00F7235E"/>
    <w:rsid w:val="00F73B65"/>
    <w:rsid w:val="00F73C14"/>
    <w:rsid w:val="00F77A2D"/>
    <w:rsid w:val="00F77B4A"/>
    <w:rsid w:val="00F800F9"/>
    <w:rsid w:val="00F81E53"/>
    <w:rsid w:val="00F827EF"/>
    <w:rsid w:val="00F82A32"/>
    <w:rsid w:val="00F85155"/>
    <w:rsid w:val="00F85565"/>
    <w:rsid w:val="00F856A5"/>
    <w:rsid w:val="00F86378"/>
    <w:rsid w:val="00F876D9"/>
    <w:rsid w:val="00F87B89"/>
    <w:rsid w:val="00F91844"/>
    <w:rsid w:val="00F9197F"/>
    <w:rsid w:val="00F923C1"/>
    <w:rsid w:val="00F934B0"/>
    <w:rsid w:val="00F95A73"/>
    <w:rsid w:val="00F960C1"/>
    <w:rsid w:val="00FA3870"/>
    <w:rsid w:val="00FA561E"/>
    <w:rsid w:val="00FB23A1"/>
    <w:rsid w:val="00FC18E9"/>
    <w:rsid w:val="00FC29B8"/>
    <w:rsid w:val="00FC3672"/>
    <w:rsid w:val="00FC56BD"/>
    <w:rsid w:val="00FC61C6"/>
    <w:rsid w:val="00FD5A80"/>
    <w:rsid w:val="00FE13CA"/>
    <w:rsid w:val="00FE1F29"/>
    <w:rsid w:val="00FE3495"/>
    <w:rsid w:val="00FE4FA3"/>
    <w:rsid w:val="00FE5766"/>
    <w:rsid w:val="00FE6FDF"/>
    <w:rsid w:val="00FF2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6C629"/>
  <w15:docId w15:val="{3BD6E2A3-AAF0-4CA5-B868-57EA3DA49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single" w:sz="4" w:space="1" w:color="4472C4"/>
      </w:pBdr>
      <w:spacing w:before="400" w:after="40" w:line="240" w:lineRule="auto"/>
      <w:outlineLvl w:val="0"/>
    </w:pPr>
    <w:rPr>
      <w:color w:val="2F5496"/>
      <w:sz w:val="36"/>
      <w:szCs w:val="36"/>
    </w:rPr>
  </w:style>
  <w:style w:type="paragraph" w:styleId="Heading2">
    <w:name w:val="heading 2"/>
    <w:basedOn w:val="Normal"/>
    <w:next w:val="Normal"/>
    <w:link w:val="Heading2Char"/>
    <w:uiPriority w:val="9"/>
    <w:unhideWhenUsed/>
    <w:qFormat/>
    <w:pPr>
      <w:keepNext/>
      <w:keepLines/>
      <w:spacing w:before="160" w:after="0" w:line="240" w:lineRule="auto"/>
      <w:outlineLvl w:val="1"/>
    </w:pPr>
    <w:rPr>
      <w:color w:val="2F5496"/>
      <w:sz w:val="28"/>
      <w:szCs w:val="28"/>
    </w:rPr>
  </w:style>
  <w:style w:type="paragraph" w:styleId="Heading3">
    <w:name w:val="heading 3"/>
    <w:basedOn w:val="Normal"/>
    <w:next w:val="Normal"/>
    <w:uiPriority w:val="9"/>
    <w:semiHidden/>
    <w:unhideWhenUsed/>
    <w:qFormat/>
    <w:pPr>
      <w:keepNext/>
      <w:keepLines/>
      <w:spacing w:before="80" w:after="0" w:line="240" w:lineRule="auto"/>
      <w:outlineLvl w:val="2"/>
    </w:pPr>
    <w:rPr>
      <w:color w:val="404040"/>
      <w:sz w:val="26"/>
      <w:szCs w:val="26"/>
    </w:rPr>
  </w:style>
  <w:style w:type="paragraph" w:styleId="Heading4">
    <w:name w:val="heading 4"/>
    <w:basedOn w:val="Normal"/>
    <w:next w:val="Normal"/>
    <w:uiPriority w:val="9"/>
    <w:semiHidden/>
    <w:unhideWhenUsed/>
    <w:qFormat/>
    <w:pPr>
      <w:keepNext/>
      <w:keepLines/>
      <w:spacing w:before="80" w:after="0"/>
      <w:outlineLvl w:val="3"/>
    </w:pPr>
    <w:rPr>
      <w:sz w:val="24"/>
      <w:szCs w:val="24"/>
    </w:rPr>
  </w:style>
  <w:style w:type="paragraph" w:styleId="Heading5">
    <w:name w:val="heading 5"/>
    <w:basedOn w:val="Normal"/>
    <w:next w:val="Normal"/>
    <w:uiPriority w:val="9"/>
    <w:semiHidden/>
    <w:unhideWhenUsed/>
    <w:qFormat/>
    <w:pPr>
      <w:keepNext/>
      <w:keepLines/>
      <w:spacing w:before="80" w:after="0"/>
      <w:outlineLvl w:val="4"/>
    </w:pPr>
    <w:rPr>
      <w:i/>
      <w:sz w:val="22"/>
      <w:szCs w:val="22"/>
    </w:rPr>
  </w:style>
  <w:style w:type="paragraph" w:styleId="Heading6">
    <w:name w:val="heading 6"/>
    <w:basedOn w:val="Normal"/>
    <w:next w:val="Normal"/>
    <w:uiPriority w:val="9"/>
    <w:semiHidden/>
    <w:unhideWhenUsed/>
    <w:qFormat/>
    <w:pPr>
      <w:keepNext/>
      <w:keepLines/>
      <w:spacing w:before="80" w:after="0"/>
      <w:outlineLvl w:val="5"/>
    </w:pPr>
    <w:rPr>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color w:val="2F5496"/>
      <w:sz w:val="80"/>
      <w:szCs w:val="80"/>
    </w:rPr>
  </w:style>
  <w:style w:type="paragraph" w:styleId="Subtitle">
    <w:name w:val="Subtitle"/>
    <w:basedOn w:val="Normal"/>
    <w:next w:val="Normal"/>
    <w:uiPriority w:val="11"/>
    <w:qFormat/>
    <w:pPr>
      <w:spacing w:after="240" w:line="240" w:lineRule="auto"/>
    </w:pPr>
    <w:rPr>
      <w:color w:val="404040"/>
      <w:sz w:val="30"/>
      <w:szCs w:val="30"/>
    </w:r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C9685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27B2D"/>
    <w:pPr>
      <w:ind w:left="720"/>
      <w:contextualSpacing/>
    </w:pPr>
  </w:style>
  <w:style w:type="paragraph" w:styleId="Header">
    <w:name w:val="header"/>
    <w:basedOn w:val="Normal"/>
    <w:link w:val="HeaderChar"/>
    <w:uiPriority w:val="99"/>
    <w:unhideWhenUsed/>
    <w:rsid w:val="00627F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F4B"/>
  </w:style>
  <w:style w:type="paragraph" w:styleId="Footer">
    <w:name w:val="footer"/>
    <w:basedOn w:val="Normal"/>
    <w:link w:val="FooterChar"/>
    <w:uiPriority w:val="99"/>
    <w:unhideWhenUsed/>
    <w:rsid w:val="00627F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F4B"/>
  </w:style>
  <w:style w:type="character" w:styleId="Hyperlink">
    <w:name w:val="Hyperlink"/>
    <w:basedOn w:val="DefaultParagraphFont"/>
    <w:uiPriority w:val="99"/>
    <w:unhideWhenUsed/>
    <w:rsid w:val="00682823"/>
    <w:rPr>
      <w:color w:val="0000FF" w:themeColor="hyperlink"/>
      <w:u w:val="single"/>
    </w:rPr>
  </w:style>
  <w:style w:type="character" w:styleId="UnresolvedMention">
    <w:name w:val="Unresolved Mention"/>
    <w:basedOn w:val="DefaultParagraphFont"/>
    <w:uiPriority w:val="99"/>
    <w:semiHidden/>
    <w:unhideWhenUsed/>
    <w:rsid w:val="00682823"/>
    <w:rPr>
      <w:color w:val="605E5C"/>
      <w:shd w:val="clear" w:color="auto" w:fill="E1DFDD"/>
    </w:rPr>
  </w:style>
  <w:style w:type="paragraph" w:styleId="NoSpacing">
    <w:name w:val="No Spacing"/>
    <w:link w:val="NoSpacingChar"/>
    <w:uiPriority w:val="1"/>
    <w:qFormat/>
    <w:rsid w:val="00E856EE"/>
    <w:pPr>
      <w:spacing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856EE"/>
    <w:rPr>
      <w:rFonts w:asciiTheme="minorHAnsi" w:eastAsiaTheme="minorEastAsia" w:hAnsiTheme="minorHAnsi" w:cstheme="minorBidi"/>
      <w:sz w:val="22"/>
      <w:szCs w:val="22"/>
    </w:rPr>
  </w:style>
  <w:style w:type="table" w:styleId="TableGrid">
    <w:name w:val="Table Grid"/>
    <w:basedOn w:val="TableNormal"/>
    <w:rsid w:val="00AE7509"/>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B4422"/>
    <w:rPr>
      <w:color w:val="800080" w:themeColor="followedHyperlink"/>
      <w:u w:val="single"/>
    </w:rPr>
  </w:style>
  <w:style w:type="paragraph" w:styleId="TOC2">
    <w:name w:val="toc 2"/>
    <w:basedOn w:val="Normal"/>
    <w:next w:val="Normal"/>
    <w:autoRedefine/>
    <w:uiPriority w:val="39"/>
    <w:unhideWhenUsed/>
    <w:rsid w:val="0016762C"/>
    <w:pPr>
      <w:tabs>
        <w:tab w:val="right" w:pos="9350"/>
      </w:tabs>
      <w:spacing w:after="100"/>
      <w:ind w:left="720"/>
    </w:pPr>
  </w:style>
  <w:style w:type="paragraph" w:styleId="TOC1">
    <w:name w:val="toc 1"/>
    <w:basedOn w:val="Normal"/>
    <w:next w:val="Normal"/>
    <w:autoRedefine/>
    <w:uiPriority w:val="39"/>
    <w:unhideWhenUsed/>
    <w:rsid w:val="0016762C"/>
    <w:pPr>
      <w:tabs>
        <w:tab w:val="right" w:pos="9350"/>
      </w:tabs>
      <w:spacing w:after="100"/>
    </w:pPr>
    <w:rPr>
      <w:rFonts w:asciiTheme="majorHAnsi" w:hAnsiTheme="majorHAnsi" w:cstheme="majorHAnsi"/>
      <w:caps/>
      <w:noProof/>
      <w:sz w:val="22"/>
      <w:szCs w:val="22"/>
    </w:rPr>
  </w:style>
  <w:style w:type="paragraph" w:styleId="TOC3">
    <w:name w:val="toc 3"/>
    <w:basedOn w:val="Normal"/>
    <w:next w:val="Normal"/>
    <w:autoRedefine/>
    <w:uiPriority w:val="39"/>
    <w:unhideWhenUsed/>
    <w:rsid w:val="004030E0"/>
    <w:pPr>
      <w:spacing w:after="100" w:line="278" w:lineRule="auto"/>
      <w:ind w:left="480"/>
    </w:pPr>
    <w:rPr>
      <w:rFonts w:asciiTheme="minorHAnsi" w:eastAsiaTheme="minorEastAsia" w:hAnsiTheme="minorHAnsi" w:cstheme="minorBidi"/>
      <w:kern w:val="2"/>
      <w:sz w:val="24"/>
      <w:szCs w:val="24"/>
      <w14:ligatures w14:val="standardContextual"/>
    </w:rPr>
  </w:style>
  <w:style w:type="paragraph" w:styleId="TOC4">
    <w:name w:val="toc 4"/>
    <w:basedOn w:val="Normal"/>
    <w:next w:val="Normal"/>
    <w:autoRedefine/>
    <w:uiPriority w:val="39"/>
    <w:unhideWhenUsed/>
    <w:rsid w:val="004030E0"/>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4030E0"/>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4030E0"/>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4030E0"/>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4030E0"/>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4030E0"/>
    <w:pPr>
      <w:spacing w:after="100" w:line="278" w:lineRule="auto"/>
      <w:ind w:left="1920"/>
    </w:pPr>
    <w:rPr>
      <w:rFonts w:asciiTheme="minorHAnsi" w:eastAsiaTheme="minorEastAsia" w:hAnsiTheme="minorHAnsi" w:cstheme="minorBidi"/>
      <w:kern w:val="2"/>
      <w:sz w:val="24"/>
      <w:szCs w:val="24"/>
      <w14:ligatures w14:val="standardContextual"/>
    </w:rPr>
  </w:style>
  <w:style w:type="character" w:customStyle="1" w:styleId="Heading2Char">
    <w:name w:val="Heading 2 Char"/>
    <w:basedOn w:val="DefaultParagraphFont"/>
    <w:link w:val="Heading2"/>
    <w:uiPriority w:val="9"/>
    <w:rsid w:val="0061251D"/>
    <w:rPr>
      <w:color w:val="2F5496"/>
      <w:sz w:val="28"/>
      <w:szCs w:val="28"/>
    </w:rPr>
  </w:style>
  <w:style w:type="character" w:styleId="Strong">
    <w:name w:val="Strong"/>
    <w:basedOn w:val="DefaultParagraphFont"/>
    <w:uiPriority w:val="22"/>
    <w:qFormat/>
    <w:rsid w:val="00DA57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21583">
      <w:bodyDiv w:val="1"/>
      <w:marLeft w:val="0"/>
      <w:marRight w:val="0"/>
      <w:marTop w:val="0"/>
      <w:marBottom w:val="0"/>
      <w:divBdr>
        <w:top w:val="none" w:sz="0" w:space="0" w:color="auto"/>
        <w:left w:val="none" w:sz="0" w:space="0" w:color="auto"/>
        <w:bottom w:val="none" w:sz="0" w:space="0" w:color="auto"/>
        <w:right w:val="none" w:sz="0" w:space="0" w:color="auto"/>
      </w:divBdr>
    </w:div>
    <w:div w:id="368918884">
      <w:bodyDiv w:val="1"/>
      <w:marLeft w:val="0"/>
      <w:marRight w:val="0"/>
      <w:marTop w:val="0"/>
      <w:marBottom w:val="0"/>
      <w:divBdr>
        <w:top w:val="none" w:sz="0" w:space="0" w:color="auto"/>
        <w:left w:val="none" w:sz="0" w:space="0" w:color="auto"/>
        <w:bottom w:val="none" w:sz="0" w:space="0" w:color="auto"/>
        <w:right w:val="none" w:sz="0" w:space="0" w:color="auto"/>
      </w:divBdr>
    </w:div>
    <w:div w:id="442849529">
      <w:bodyDiv w:val="1"/>
      <w:marLeft w:val="0"/>
      <w:marRight w:val="0"/>
      <w:marTop w:val="0"/>
      <w:marBottom w:val="0"/>
      <w:divBdr>
        <w:top w:val="none" w:sz="0" w:space="0" w:color="auto"/>
        <w:left w:val="none" w:sz="0" w:space="0" w:color="auto"/>
        <w:bottom w:val="none" w:sz="0" w:space="0" w:color="auto"/>
        <w:right w:val="none" w:sz="0" w:space="0" w:color="auto"/>
      </w:divBdr>
    </w:div>
    <w:div w:id="481316984">
      <w:bodyDiv w:val="1"/>
      <w:marLeft w:val="0"/>
      <w:marRight w:val="0"/>
      <w:marTop w:val="0"/>
      <w:marBottom w:val="0"/>
      <w:divBdr>
        <w:top w:val="none" w:sz="0" w:space="0" w:color="auto"/>
        <w:left w:val="none" w:sz="0" w:space="0" w:color="auto"/>
        <w:bottom w:val="none" w:sz="0" w:space="0" w:color="auto"/>
        <w:right w:val="none" w:sz="0" w:space="0" w:color="auto"/>
      </w:divBdr>
    </w:div>
    <w:div w:id="583417249">
      <w:bodyDiv w:val="1"/>
      <w:marLeft w:val="0"/>
      <w:marRight w:val="0"/>
      <w:marTop w:val="0"/>
      <w:marBottom w:val="0"/>
      <w:divBdr>
        <w:top w:val="none" w:sz="0" w:space="0" w:color="auto"/>
        <w:left w:val="none" w:sz="0" w:space="0" w:color="auto"/>
        <w:bottom w:val="none" w:sz="0" w:space="0" w:color="auto"/>
        <w:right w:val="none" w:sz="0" w:space="0" w:color="auto"/>
      </w:divBdr>
    </w:div>
    <w:div w:id="672145418">
      <w:bodyDiv w:val="1"/>
      <w:marLeft w:val="0"/>
      <w:marRight w:val="0"/>
      <w:marTop w:val="0"/>
      <w:marBottom w:val="0"/>
      <w:divBdr>
        <w:top w:val="none" w:sz="0" w:space="0" w:color="auto"/>
        <w:left w:val="none" w:sz="0" w:space="0" w:color="auto"/>
        <w:bottom w:val="none" w:sz="0" w:space="0" w:color="auto"/>
        <w:right w:val="none" w:sz="0" w:space="0" w:color="auto"/>
      </w:divBdr>
    </w:div>
    <w:div w:id="678391204">
      <w:bodyDiv w:val="1"/>
      <w:marLeft w:val="0"/>
      <w:marRight w:val="0"/>
      <w:marTop w:val="0"/>
      <w:marBottom w:val="0"/>
      <w:divBdr>
        <w:top w:val="none" w:sz="0" w:space="0" w:color="auto"/>
        <w:left w:val="none" w:sz="0" w:space="0" w:color="auto"/>
        <w:bottom w:val="none" w:sz="0" w:space="0" w:color="auto"/>
        <w:right w:val="none" w:sz="0" w:space="0" w:color="auto"/>
      </w:divBdr>
    </w:div>
    <w:div w:id="739836433">
      <w:bodyDiv w:val="1"/>
      <w:marLeft w:val="0"/>
      <w:marRight w:val="0"/>
      <w:marTop w:val="0"/>
      <w:marBottom w:val="0"/>
      <w:divBdr>
        <w:top w:val="none" w:sz="0" w:space="0" w:color="auto"/>
        <w:left w:val="none" w:sz="0" w:space="0" w:color="auto"/>
        <w:bottom w:val="none" w:sz="0" w:space="0" w:color="auto"/>
        <w:right w:val="none" w:sz="0" w:space="0" w:color="auto"/>
      </w:divBdr>
    </w:div>
    <w:div w:id="782306849">
      <w:bodyDiv w:val="1"/>
      <w:marLeft w:val="0"/>
      <w:marRight w:val="0"/>
      <w:marTop w:val="0"/>
      <w:marBottom w:val="0"/>
      <w:divBdr>
        <w:top w:val="none" w:sz="0" w:space="0" w:color="auto"/>
        <w:left w:val="none" w:sz="0" w:space="0" w:color="auto"/>
        <w:bottom w:val="none" w:sz="0" w:space="0" w:color="auto"/>
        <w:right w:val="none" w:sz="0" w:space="0" w:color="auto"/>
      </w:divBdr>
    </w:div>
    <w:div w:id="895236046">
      <w:bodyDiv w:val="1"/>
      <w:marLeft w:val="0"/>
      <w:marRight w:val="0"/>
      <w:marTop w:val="0"/>
      <w:marBottom w:val="0"/>
      <w:divBdr>
        <w:top w:val="none" w:sz="0" w:space="0" w:color="auto"/>
        <w:left w:val="none" w:sz="0" w:space="0" w:color="auto"/>
        <w:bottom w:val="none" w:sz="0" w:space="0" w:color="auto"/>
        <w:right w:val="none" w:sz="0" w:space="0" w:color="auto"/>
      </w:divBdr>
    </w:div>
    <w:div w:id="1104425667">
      <w:bodyDiv w:val="1"/>
      <w:marLeft w:val="0"/>
      <w:marRight w:val="0"/>
      <w:marTop w:val="0"/>
      <w:marBottom w:val="0"/>
      <w:divBdr>
        <w:top w:val="none" w:sz="0" w:space="0" w:color="auto"/>
        <w:left w:val="none" w:sz="0" w:space="0" w:color="auto"/>
        <w:bottom w:val="none" w:sz="0" w:space="0" w:color="auto"/>
        <w:right w:val="none" w:sz="0" w:space="0" w:color="auto"/>
      </w:divBdr>
    </w:div>
    <w:div w:id="1127119429">
      <w:bodyDiv w:val="1"/>
      <w:marLeft w:val="0"/>
      <w:marRight w:val="0"/>
      <w:marTop w:val="0"/>
      <w:marBottom w:val="0"/>
      <w:divBdr>
        <w:top w:val="none" w:sz="0" w:space="0" w:color="auto"/>
        <w:left w:val="none" w:sz="0" w:space="0" w:color="auto"/>
        <w:bottom w:val="none" w:sz="0" w:space="0" w:color="auto"/>
        <w:right w:val="none" w:sz="0" w:space="0" w:color="auto"/>
      </w:divBdr>
    </w:div>
    <w:div w:id="1602957090">
      <w:bodyDiv w:val="1"/>
      <w:marLeft w:val="0"/>
      <w:marRight w:val="0"/>
      <w:marTop w:val="0"/>
      <w:marBottom w:val="0"/>
      <w:divBdr>
        <w:top w:val="none" w:sz="0" w:space="0" w:color="auto"/>
        <w:left w:val="none" w:sz="0" w:space="0" w:color="auto"/>
        <w:bottom w:val="none" w:sz="0" w:space="0" w:color="auto"/>
        <w:right w:val="none" w:sz="0" w:space="0" w:color="auto"/>
      </w:divBdr>
    </w:div>
    <w:div w:id="1620454059">
      <w:bodyDiv w:val="1"/>
      <w:marLeft w:val="0"/>
      <w:marRight w:val="0"/>
      <w:marTop w:val="0"/>
      <w:marBottom w:val="0"/>
      <w:divBdr>
        <w:top w:val="none" w:sz="0" w:space="0" w:color="auto"/>
        <w:left w:val="none" w:sz="0" w:space="0" w:color="auto"/>
        <w:bottom w:val="none" w:sz="0" w:space="0" w:color="auto"/>
        <w:right w:val="none" w:sz="0" w:space="0" w:color="auto"/>
      </w:divBdr>
    </w:div>
    <w:div w:id="1649288289">
      <w:bodyDiv w:val="1"/>
      <w:marLeft w:val="0"/>
      <w:marRight w:val="0"/>
      <w:marTop w:val="0"/>
      <w:marBottom w:val="0"/>
      <w:divBdr>
        <w:top w:val="none" w:sz="0" w:space="0" w:color="auto"/>
        <w:left w:val="none" w:sz="0" w:space="0" w:color="auto"/>
        <w:bottom w:val="none" w:sz="0" w:space="0" w:color="auto"/>
        <w:right w:val="none" w:sz="0" w:space="0" w:color="auto"/>
      </w:divBdr>
      <w:divsChild>
        <w:div w:id="99760778">
          <w:marLeft w:val="0"/>
          <w:marRight w:val="0"/>
          <w:marTop w:val="0"/>
          <w:marBottom w:val="0"/>
          <w:divBdr>
            <w:top w:val="none" w:sz="0" w:space="0" w:color="auto"/>
            <w:left w:val="none" w:sz="0" w:space="0" w:color="auto"/>
            <w:bottom w:val="none" w:sz="0" w:space="0" w:color="auto"/>
            <w:right w:val="none" w:sz="0" w:space="0" w:color="auto"/>
          </w:divBdr>
          <w:divsChild>
            <w:div w:id="1378507636">
              <w:marLeft w:val="0"/>
              <w:marRight w:val="0"/>
              <w:marTop w:val="0"/>
              <w:marBottom w:val="0"/>
              <w:divBdr>
                <w:top w:val="none" w:sz="0" w:space="0" w:color="auto"/>
                <w:left w:val="none" w:sz="0" w:space="0" w:color="auto"/>
                <w:bottom w:val="none" w:sz="0" w:space="0" w:color="auto"/>
                <w:right w:val="none" w:sz="0" w:space="0" w:color="auto"/>
              </w:divBdr>
              <w:divsChild>
                <w:div w:id="1200434091">
                  <w:marLeft w:val="0"/>
                  <w:marRight w:val="0"/>
                  <w:marTop w:val="0"/>
                  <w:marBottom w:val="0"/>
                  <w:divBdr>
                    <w:top w:val="none" w:sz="0" w:space="0" w:color="auto"/>
                    <w:left w:val="none" w:sz="0" w:space="0" w:color="auto"/>
                    <w:bottom w:val="none" w:sz="0" w:space="0" w:color="auto"/>
                    <w:right w:val="none" w:sz="0" w:space="0" w:color="auto"/>
                  </w:divBdr>
                  <w:divsChild>
                    <w:div w:id="193155543">
                      <w:marLeft w:val="0"/>
                      <w:marRight w:val="0"/>
                      <w:marTop w:val="0"/>
                      <w:marBottom w:val="0"/>
                      <w:divBdr>
                        <w:top w:val="none" w:sz="0" w:space="0" w:color="auto"/>
                        <w:left w:val="none" w:sz="0" w:space="0" w:color="auto"/>
                        <w:bottom w:val="none" w:sz="0" w:space="0" w:color="auto"/>
                        <w:right w:val="none" w:sz="0" w:space="0" w:color="auto"/>
                      </w:divBdr>
                      <w:divsChild>
                        <w:div w:id="68304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226041">
      <w:bodyDiv w:val="1"/>
      <w:marLeft w:val="0"/>
      <w:marRight w:val="0"/>
      <w:marTop w:val="0"/>
      <w:marBottom w:val="0"/>
      <w:divBdr>
        <w:top w:val="none" w:sz="0" w:space="0" w:color="auto"/>
        <w:left w:val="none" w:sz="0" w:space="0" w:color="auto"/>
        <w:bottom w:val="none" w:sz="0" w:space="0" w:color="auto"/>
        <w:right w:val="none" w:sz="0" w:space="0" w:color="auto"/>
      </w:divBdr>
    </w:div>
    <w:div w:id="1844274345">
      <w:bodyDiv w:val="1"/>
      <w:marLeft w:val="0"/>
      <w:marRight w:val="0"/>
      <w:marTop w:val="0"/>
      <w:marBottom w:val="0"/>
      <w:divBdr>
        <w:top w:val="none" w:sz="0" w:space="0" w:color="auto"/>
        <w:left w:val="none" w:sz="0" w:space="0" w:color="auto"/>
        <w:bottom w:val="none" w:sz="0" w:space="0" w:color="auto"/>
        <w:right w:val="none" w:sz="0" w:space="0" w:color="auto"/>
      </w:divBdr>
    </w:div>
    <w:div w:id="1994021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ct-nh.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www.northeastforestcarbon.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tpl.org/"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forestsocie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905FA-AE2E-4335-B080-B4EEB0D00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2627</Words>
  <Characters>14979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Clay</dc:creator>
  <cp:keywords/>
  <dc:description/>
  <cp:lastModifiedBy>Elise Lawson</cp:lastModifiedBy>
  <cp:revision>7</cp:revision>
  <cp:lastPrinted>2025-05-06T20:54:00Z</cp:lastPrinted>
  <dcterms:created xsi:type="dcterms:W3CDTF">2025-05-16T10:56:00Z</dcterms:created>
  <dcterms:modified xsi:type="dcterms:W3CDTF">2025-05-16T14:05:00Z</dcterms:modified>
</cp:coreProperties>
</file>